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030D6F" w:rsidRPr="00F03DD9" w:rsidRDefault="00677327" w:rsidP="00060FF8">
      <w:pPr>
        <w:pStyle w:val="Kop1"/>
      </w:pPr>
      <w:bookmarkStart w:id="377" w:name="_Ref_d3e08e6b551d0b6a131e1954b77627e2_1"/>
      <w:r w:rsidRPr="00F03DD9">
        <w:lastRenderedPageBreak/>
        <w:t>Aspecten van d</w:t>
      </w:r>
      <w:r w:rsidR="00934F92" w:rsidRPr="00F03DD9">
        <w:t>e a</w:t>
      </w:r>
      <w:r w:rsidR="00060FF8" w:rsidRPr="00F03DD9">
        <w:t>anlevering</w:t>
      </w:r>
      <w:bookmarkEnd w:id="377"/>
    </w:p>
    <w:p w14:paraId="4F221492" w14:textId="743C2F61" w:rsidR="00987BB6" w:rsidRDefault="00A70827" w:rsidP="000A2FA4">
      <w:r>
        <w:t xml:space="preserve">Dit deel bevat één hoofdstuk, hoofdstuk </w:t>
      </w:r>
      <w:r>
        <w:fldChar w:fldCharType="begin"/>
      </w:r>
      <w:r>
        <w:instrText xml:space="preserve"> REF _Ref_9d1f7c2e5545ebb0f1e0b271dae49052_1 \n \h </w:instrText>
      </w:r>
      <w:r>
        <w:fldChar w:fldCharType="separate"/>
      </w:r>
      <w:r w:rsidR="003B7AE5">
        <w:t>10</w:t>
      </w:r>
      <w:r>
        <w:fldChar w:fldCharType="end"/>
      </w:r>
      <w:r>
        <w:t xml:space="preserve">. </w:t>
      </w:r>
      <w:r w:rsidR="008F52DB">
        <w:t xml:space="preserve">Dit hoofdstuk </w:t>
      </w:r>
      <w:r w:rsidR="00987BB6" w:rsidRPr="00987BB6">
        <w:t xml:space="preserve">beschrijft de wettelijk voorgeschreven procedure die </w:t>
      </w:r>
      <w:fldSimple w:instr=" DOCVARIABLE ID01+ ">
        <w:r w:rsidR="003B7AE5">
          <w:t>de waterschapsverordening</w:t>
        </w:r>
      </w:fldSimple>
      <w:r w:rsidR="00987BB6" w:rsidRPr="00987BB6">
        <w:t xml:space="preserve"> doorloopt en de producten en gegevens die per stap in die procedure moeten worden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