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425" w:name="_Ref_0182f56dc90d93f2300cfeed6701779d_1"/>
      <w:r>
        <w:t>Kennisgeving ontwerpbesluit</w:t>
      </w:r>
      <w:bookmarkEnd w:id="425"/>
    </w:p>
    <w:p w14:paraId="367AF9C5" w14:textId="77777777" w:rsidR="00440967" w:rsidRDefault="00440967" w:rsidP="00440967">
      <w:pPr>
        <w:pStyle w:val="Kop6"/>
      </w:pPr>
      <w:r>
        <w:t>Inhoud en aanlevering kennisgeving</w:t>
      </w:r>
    </w:p>
    <w:p w14:paraId="26CCBD68" w14:textId="5553B2EE" w:rsidR="00440967" w:rsidRDefault="00440967" w:rsidP="00440967">
      <w:r>
        <w:t xml:space="preserve">Zoals in paragraaf </w:t>
      </w:r>
      <w:r w:rsidR="0020651A">
        <w:fldChar w:fldCharType="begin"/>
      </w:r>
      <w:r w:rsidR="0020651A">
        <w:instrText xml:space="preserve"> REF _Ref_e5339943366213280d9551b993e72cf2_1 \n \h </w:instrText>
      </w:r>
      <w:r w:rsidR="0020651A">
        <w:fldChar w:fldCharType="separate"/>
      </w:r>
      <w:r w:rsidR="003B7AE5">
        <w:t>10.4.2.1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rPr>
          <w:rStyle w:val="Voetnootmarkering"/>
        </w:rPr>
        <w:footnoteReference w:id="22"/>
      </w:r>
      <w:r>
        <w:t>:</w:t>
      </w:r>
    </w:p>
    <w:p w14:paraId="178AF329" w14:textId="77777777" w:rsidR="00440967" w:rsidRDefault="00440967" w:rsidP="00440967">
      <w:pPr>
        <w:pStyle w:val="Opsommingtekens1"/>
      </w:pPr>
      <w:r w:rsidRPr="00280D33">
        <w:t>een zakelijke weergave van de inhoud</w:t>
      </w:r>
      <w:r>
        <w:t xml:space="preserve"> van het ontwerpbesluit</w:t>
      </w:r>
      <w:r>
        <w:rPr>
          <w:rStyle w:val="Voetnootmarkering"/>
        </w:rPr>
        <w:footnoteReference w:id="23"/>
      </w:r>
      <w:r>
        <w: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31B46A2D" w14:textId="749E694D" w:rsidR="007724F8"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_Ref_d65d511acdbc8582a260f0f8671a9216_1 \n \h </w:instrText>
      </w:r>
      <w:r>
        <w:fldChar w:fldCharType="separate"/>
      </w:r>
      <w:r w:rsidR="003B7AE5">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715A0A86"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lastRenderedPageBreak/>
        <w:t>KennisgevingMetadata</w:t>
      </w:r>
    </w:p>
    <w:p w14:paraId="029E766B" w14:textId="18BB0CB6"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3B7AE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4F308F" w:rsidRPr="004F308F">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4F291CE5" w:rsidR="00440967" w:rsidRDefault="00440967" w:rsidP="00440967">
      <w:pPr>
        <w:pStyle w:val="Opsommingtekens1"/>
      </w:pPr>
      <w:r w:rsidRPr="00336BA1">
        <w:rPr>
          <w:i/>
          <w:iCs/>
        </w:rPr>
        <w:t>officieleTitel</w:t>
      </w:r>
      <w:r>
        <w:t xml:space="preserve">: geef de kennisgeving een zo onderscheidend en herkenbaar mogelijke titel. De officiële titel is altijd gelijk aan het RegelingOpschrift van de kennisgeving. Een voorbeeld </w:t>
      </w:r>
      <w:r w:rsidRPr="00056832">
        <w:t xml:space="preserve">van de officiële titel van </w:t>
      </w:r>
      <w:r>
        <w:t>deze kennisgeving is ‘Kennisgeving</w:t>
      </w:r>
      <w:r w:rsidR="00BD0893">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5F34CFEE"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0E7260" w:rsidRPr="000E7260">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3B7AE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E170E6" w:rsidRPr="00E170E6">
        <w:t xml:space="preserve">vaststelling of </w:t>
      </w:r>
      <w:r>
        <w:t xml:space="preserve">wijziging van de </w:t>
      </w:r>
      <w:r w:rsidR="00433187">
        <w:t>waterschapsverordening</w:t>
      </w:r>
      <w:r>
        <w:t xml:space="preserve"> moet worden toegepast.</w:t>
      </w:r>
    </w:p>
    <w:p w14:paraId="637AFC11" w14:textId="61B8C72E" w:rsidR="00440967" w:rsidRPr="007A0873" w:rsidRDefault="00440967" w:rsidP="00440967">
      <w:r w:rsidRPr="007A0873">
        <w:t xml:space="preserve">Zoals in paragraaf </w:t>
      </w:r>
      <w:r w:rsidR="006E43DD">
        <w:fldChar w:fldCharType="begin"/>
      </w:r>
      <w:r w:rsidR="006E43DD">
        <w:instrText xml:space="preserve"> REF _Ref_25930f11d54aec2fada7acb5a74b4cb2_2 \n \h </w:instrText>
      </w:r>
      <w:r w:rsidR="006E43DD">
        <w:fldChar w:fldCharType="separate"/>
      </w:r>
      <w:r w:rsidR="003B7AE5">
        <w:t>10.4.2.2.3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lastRenderedPageBreak/>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77777777" w:rsidR="00440967" w:rsidRDefault="00440967" w:rsidP="00440967">
      <w:pPr>
        <w:pStyle w:val="Opsommingtekens2"/>
      </w:pPr>
      <w:r w:rsidRPr="00AF097F">
        <w:rPr>
          <w:i/>
          <w:iCs/>
        </w:rPr>
        <w:t>voltooidOp</w:t>
      </w:r>
      <w:r>
        <w:t>: vul de datum in waarop de inzagetermijn van het ontwerpbesluit is geëindigd. Dit is de eerste dag waarop géén zienswijzen op het ontwerpbesluit meer kunnen worden ingediend.</w:t>
      </w:r>
    </w:p>
    <w:p w14:paraId="02A6F15B" w14:textId="07FA77DD"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865905">
        <w:t>waterschapsblad</w:t>
      </w:r>
      <w:r>
        <w:t xml:space="preserve"> wordt gepubliceerd.</w:t>
      </w:r>
      <w:r>
        <w:br/>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77777777" w:rsidR="00440967" w:rsidRDefault="00440967" w:rsidP="00440967">
      <w:pPr>
        <w:pStyle w:val="Kader"/>
      </w:pPr>
      <w:r>
        <w:rPr>
          <w:noProof/>
        </w:rPr>
        <mc:AlternateContent>
          <mc:Choice Requires="wps">
            <w:drawing>
              <wp:inline distT="0" distB="0" distL="0" distR="0" wp14:anchorId="5F52D265" wp14:editId="075E584B">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77777777" w:rsidR="00440967" w:rsidRDefault="00440967" w:rsidP="00440967">
                            <w:pPr>
                              <w:rPr>
                                <w:b/>
                                <w:bCs/>
                              </w:rPr>
                            </w:pPr>
                            <w:r w:rsidRPr="0069163B">
                              <w:rPr>
                                <w:b/>
                                <w:bCs/>
                              </w:rPr>
                              <w:t>Toekomstige functionaliteit</w:t>
                            </w:r>
                          </w:p>
                          <w:p w14:paraId="66910D0E" w14:textId="77777777" w:rsidR="00440967" w:rsidRDefault="00440967" w:rsidP="00440967">
                            <w:r w:rsidRPr="007A0873">
                              <w:t xml:space="preserve">In de </w:t>
                            </w:r>
                            <w:r>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65AEB6DD" w14:textId="77777777" w:rsidR="00440967" w:rsidRDefault="00440967" w:rsidP="00440967"/>
                          <w:p w14:paraId="7AAA21E2" w14:textId="77777777" w:rsidR="00440967" w:rsidRPr="00D271BB" w:rsidRDefault="00440967" w:rsidP="00440967">
                            <w:pPr>
                              <w:rPr>
                                <w:b/>
                                <w:bCs/>
                              </w:rPr>
                            </w:pPr>
                            <w:r w:rsidRPr="00D271BB">
                              <w:rPr>
                                <w:b/>
                                <w:bCs/>
                              </w:rPr>
                              <w:t>Workaround</w:t>
                            </w:r>
                          </w:p>
                          <w:p w14:paraId="342DADED" w14:textId="0C3E79D1" w:rsidR="007724F8" w:rsidRDefault="00440967" w:rsidP="00440967">
                            <w:r>
                              <w:t>Zolang dit niet in de DSO-keten is geïmplementeerd, is het verplicht een module Procedureverloop bij het ontwerpbesluit aan te leveren en die door de kennisgeving te muteren.</w:t>
                            </w:r>
                          </w:p>
                          <w:p w14:paraId="7AC47CE8" w14:textId="5776228E"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3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IGLwIAAFo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vx4L3UJyRBwN9i1jNNzWG3zLrXpjBnsD6sM/dMy6lBMwJBouSCsyvv517f5QKUUpa7LGc&#10;KhwCSuR3hRJ+Sa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dgHyBi8CAABaBAAADgAAAAAAAAAAAAAAAAAuAgAAZHJz&#10;L2Uyb0RvYy54bWxQSwECLQAUAAYACAAAACEAq+vTQNsAAAAFAQAADwAAAAAAAAAAAAAAAACJBAAA&#10;ZHJzL2Rvd25yZXYueG1sUEsFBgAAAAAEAAQA8wAAAJEFAAAAAA==&#10;" filled="f" strokeweight=".5pt">
                <v:textbox style="mso-fit-shape-to-text:t">
                  <w:txbxContent>
                    <w:p w14:paraId="44D97CAF" w14:textId="77777777" w:rsidR="00440967" w:rsidRDefault="00440967" w:rsidP="00440967">
                      <w:pPr>
                        <w:rPr>
                          <w:b/>
                          <w:bCs/>
                        </w:rPr>
                      </w:pPr>
                      <w:r w:rsidRPr="0069163B">
                        <w:rPr>
                          <w:b/>
                          <w:bCs/>
                        </w:rPr>
                        <w:t>Toekomstige functionaliteit</w:t>
                      </w:r>
                    </w:p>
                    <w:p w14:paraId="66910D0E" w14:textId="77777777" w:rsidR="00440967" w:rsidRDefault="00440967" w:rsidP="00440967">
                      <w:r w:rsidRPr="007A0873">
                        <w:t xml:space="preserve">In de </w:t>
                      </w:r>
                      <w:r>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65AEB6DD" w14:textId="77777777" w:rsidR="00440967" w:rsidRDefault="00440967" w:rsidP="00440967"/>
                    <w:p w14:paraId="7AAA21E2" w14:textId="77777777" w:rsidR="00440967" w:rsidRPr="00D271BB" w:rsidRDefault="00440967" w:rsidP="00440967">
                      <w:pPr>
                        <w:rPr>
                          <w:b/>
                          <w:bCs/>
                        </w:rPr>
                      </w:pPr>
                      <w:r w:rsidRPr="00D271BB">
                        <w:rPr>
                          <w:b/>
                          <w:bCs/>
                        </w:rPr>
                        <w:t>Workaround</w:t>
                      </w:r>
                    </w:p>
                    <w:p w14:paraId="342DADED" w14:textId="0C3E79D1" w:rsidR="007724F8" w:rsidRDefault="00440967" w:rsidP="00440967">
                      <w:r>
                        <w:t>Zolang dit niet in de DSO-keten is geïmplementeerd, is het verplicht een module Procedureverloop bij het ontwerpbesluit aan te leveren en die door de kennisgeving te muteren.</w:t>
                      </w:r>
                    </w:p>
                    <w:p w14:paraId="7AC47CE8" w14:textId="5776228E"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