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E705F3" w:rsidRDefault="00E77F34" w:rsidP="00713915">
      <w:pPr>
        <w:pStyle w:val="Kop4"/>
      </w:pPr>
      <w:r>
        <w:t>Modellen voor Besluit en Regeling</w:t>
      </w:r>
    </w:p>
    <w:p w14:paraId="0187F750" w14:textId="02678970" w:rsidR="00E705F3" w:rsidRDefault="00E77F34" w:rsidP="00713915">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t>
      </w:r>
      <w:r>
        <w:lastRenderedPageBreak/>
        <w:t xml:space="preserve">wanneer een tijdelijk regelingdeel wordt toegevoegd aan de geconsolideerde regeling van 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van toepassing zijn.</w:t>
      </w:r>
    </w:p>
    <w:p w14:paraId="58277295" w14:textId="00BC826C" w:rsidR="00E705F3" w:rsidRPr="00C63D3C" w:rsidRDefault="00E77F34" w:rsidP="00713915">
      <w:pPr>
        <w:rPr>
          <w:b/>
          <w:bCs/>
        </w:rPr>
      </w:pPr>
      <w:r>
        <w:t xml:space="preserve">De modellen voor Regeling en Besluit die in het geval van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gebruikt moeten worden, zijn in detail beschreven in paragraaf </w:t>
      </w:r>
      <w:r w:rsidR="0020099F" w:rsidRPr="00550100">
        <w:rPr>
          <w:rStyle w:val="Verwijzing"/>
        </w:rPr>
        <w:fldChar w:fldCharType="begin"/>
      </w:r>
      <w:r w:rsidR="0020099F" w:rsidRPr="00550100">
        <w:rPr>
          <w:rStyle w:val="Verwijzing"/>
        </w:rPr>
        <w:instrText xml:space="preserve"> REF _Ref_d70f5c044fe14303e58ae737f3f98724_1 \n \h </w:instrText>
      </w:r>
      <w:r w:rsidR="0020099F" w:rsidRPr="00550100">
        <w:rPr>
          <w:rStyle w:val="Verwijzing"/>
        </w:rPr>
      </w:r>
      <w:r w:rsidR="0020099F" w:rsidRPr="00550100">
        <w:rPr>
          <w:rStyle w:val="Verwijzing"/>
        </w:rPr>
        <w:fldChar w:fldCharType="separate"/>
      </w:r>
      <w:r w:rsidR="00631221">
        <w:rPr>
          <w:rStyle w:val="Verwijzing"/>
        </w:rPr>
        <w:t>4.3</w:t>
      </w:r>
      <w:r w:rsidR="0020099F" w:rsidRPr="00550100">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