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43E8" w14:textId="77777777" w:rsidR="00E705F3" w:rsidRDefault="00E77F34" w:rsidP="00713915">
      <w:pPr>
        <w:pStyle w:val="Kop5"/>
      </w:pPr>
      <w:r>
        <w:t>Norm</w:t>
      </w:r>
    </w:p>
    <w:p w14:paraId="2CBA03E4" w14:textId="7A488D6E" w:rsidR="00E705F3" w:rsidRDefault="00E77F34" w:rsidP="00713915">
      <w:pPr>
        <w:spacing w:line="240" w:lineRule="auto"/>
      </w:pPr>
      <w:r w:rsidRPr="00F03DD9">
        <w:t xml:space="preserve">Voor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Pr="00F03DD9">
        <w:t xml:space="preserve"> </w:t>
      </w:r>
      <w:r w:rsidR="00A96454">
        <w:t xml:space="preserve">die het Rijk opstelt </w:t>
      </w:r>
      <w:r w:rsidRPr="00F03DD9">
        <w:t xml:space="preserve">moet </w:t>
      </w:r>
      <w:r w:rsidR="00A96454">
        <w:t xml:space="preserve">het bevoegd gezag </w:t>
      </w:r>
      <w:r>
        <w:t>een keuze mak</w:t>
      </w:r>
      <w:r w:rsidR="00A96454">
        <w:t>en</w:t>
      </w:r>
      <w:r>
        <w:t xml:space="preserve"> tussen:</w:t>
      </w:r>
    </w:p>
    <w:p w14:paraId="6F75268A" w14:textId="70848517" w:rsidR="00E705F3" w:rsidRDefault="00E77F34" w:rsidP="00713915">
      <w:pPr>
        <w:pStyle w:val="Opsommingtekens1"/>
      </w:pPr>
      <w:r>
        <w:t xml:space="preserve">het compacte model: </w:t>
      </w:r>
      <w:r w:rsidRPr="00076765">
        <w:t xml:space="preserve">BesluitCompact </w:t>
      </w:r>
      <w:r>
        <w:t>en RegelingCompact; en</w:t>
      </w:r>
    </w:p>
    <w:p w14:paraId="214AAC82" w14:textId="2967FB1C" w:rsidR="00E705F3" w:rsidRDefault="00E77F34" w:rsidP="00713915">
      <w:pPr>
        <w:pStyle w:val="Opsommingtekens1"/>
      </w:pPr>
      <w:r>
        <w:t xml:space="preserve">het klassieke model: </w:t>
      </w:r>
      <w:r w:rsidRPr="00076765">
        <w:t xml:space="preserve">BesluitKlassiek </w:t>
      </w:r>
      <w:r>
        <w:t>en RegelingKlassiek</w:t>
      </w:r>
      <w:r w:rsidRPr="00F03DD9">
        <w:t>.</w:t>
      </w:r>
    </w:p>
    <w:p w14:paraId="15191CF8" w14:textId="52FC7723" w:rsidR="00BB69BC" w:rsidRDefault="00BB69BC" w:rsidP="00BB69BC"/>
    <w:p w14:paraId="3A7364F0" w14:textId="7D1D4C84" w:rsidR="00BB69BC" w:rsidRPr="00F03DD9" w:rsidRDefault="00BB69BC" w:rsidP="00BB69BC">
      <w:r>
        <w:t xml:space="preserve">Voor toegangsbeperkende besluiten die de provincie opstelt, moet gebruik gemaakt worden van het </w:t>
      </w:r>
      <w:r w:rsidR="002D7891" w:rsidRPr="002D7891">
        <w:t>compacte model: BesluitCompact en RegelingCompact</w:t>
      </w:r>
      <w:r w:rsidRPr="00BB69BC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