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E705F3" w:rsidRPr="00F03DD9" w:rsidRDefault="00E77F34" w:rsidP="00713915">
      <w:pPr>
        <w:pStyle w:val="Kop5"/>
      </w:pPr>
      <w:bookmarkStart w:id="94" w:name="_Ref_465fa0ee27bce2ad059d4428826e17a3_1"/>
      <w:r w:rsidRPr="00F03DD9">
        <w:t>Regeling</w:t>
      </w:r>
      <w:r>
        <w:t>Klassiek als onderdeel van een wijzigingsbesluit</w:t>
      </w:r>
      <w:bookmarkEnd w:id="94"/>
    </w:p>
    <w:p w14:paraId="21A382F7" w14:textId="6BE4FECA" w:rsidR="00E705F3" w:rsidRDefault="00E77F34" w:rsidP="00713915">
      <w:r>
        <w:t xml:space="preserve">RegelingKlassiek </w:t>
      </w:r>
      <w:r w:rsidRPr="002B173B">
        <w:t>heeft twee verschijningsvormen</w:t>
      </w:r>
      <w:r>
        <w:t>:</w:t>
      </w:r>
    </w:p>
    <w:p w14:paraId="522B9675" w14:textId="18E3FB2D" w:rsidR="00E705F3" w:rsidRDefault="00E77F34"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E705F3" w:rsidRDefault="00E77F34"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54CF1998" w:rsidR="00E705F3" w:rsidRDefault="00E77F34" w:rsidP="00713915">
      <w:r>
        <w:t xml:space="preserve">Deze toepassingen leiden tot twee </w:t>
      </w:r>
      <w:r w:rsidR="000F7CF6">
        <w:t xml:space="preserve">enigzins </w:t>
      </w:r>
      <w:r>
        <w:t xml:space="preserve">uiteenlopende verschijningsvormen. Omwille van de overzichtelijkheid zijn ze in twee afzonderlijke paragrafen beschreven. </w:t>
      </w:r>
      <w:r w:rsidR="000F7CF6">
        <w:t>In p</w:t>
      </w:r>
      <w:r>
        <w:t xml:space="preserve">aragraaf </w:t>
      </w:r>
      <w:r w:rsidRPr="00550100">
        <w:rPr>
          <w:rStyle w:val="Verwijzing"/>
        </w:rPr>
        <w:fldChar w:fldCharType="begin"/>
      </w:r>
      <w:r w:rsidRPr="00550100">
        <w:rPr>
          <w:rStyle w:val="Verwijzing"/>
        </w:rPr>
        <w:instrText xml:space="preserve"> REF _Ref_f58ba24c045a6ea027ea848ea408ff19_2 \r \h </w:instrText>
      </w:r>
      <w:r w:rsidRPr="00550100">
        <w:rPr>
          <w:rStyle w:val="Verwijzing"/>
        </w:rPr>
      </w:r>
      <w:r w:rsidRPr="00550100">
        <w:rPr>
          <w:rStyle w:val="Verwijzing"/>
        </w:rPr>
        <w:fldChar w:fldCharType="separate"/>
      </w:r>
      <w:r w:rsidR="00631221">
        <w:rPr>
          <w:rStyle w:val="Verwijzing"/>
        </w:rPr>
        <w:t>4.3.3.2</w:t>
      </w:r>
      <w:r w:rsidRPr="00550100">
        <w:rPr>
          <w:rStyle w:val="Verwijzing"/>
        </w:rPr>
        <w:fldChar w:fldCharType="end"/>
      </w:r>
      <w:r>
        <w:t xml:space="preserve"> </w:t>
      </w:r>
      <w:r w:rsidR="000F7CF6">
        <w:t xml:space="preserve">is </w:t>
      </w:r>
      <w:r w:rsidRPr="003371EE">
        <w:t xml:space="preserve">RegelingKlassiek als model voor een </w:t>
      </w:r>
      <w:r w:rsidR="004B0C42">
        <w:t>(</w:t>
      </w:r>
      <w:r w:rsidR="004B0C42" w:rsidRPr="00E80145">
        <w:t xml:space="preserve">initiële </w:t>
      </w:r>
      <w:r w:rsidR="004B0C42">
        <w:t>of</w:t>
      </w:r>
      <w:r w:rsidR="004B0C42" w:rsidRPr="00E80145">
        <w:t xml:space="preserve"> geconsolideerde</w:t>
      </w:r>
      <w:r w:rsidR="004B0C42">
        <w:t xml:space="preserve">) </w:t>
      </w:r>
      <w:r w:rsidRPr="003371EE">
        <w:t>regeling conform het klassieke model</w:t>
      </w:r>
      <w:r w:rsidR="004B0C42">
        <w:t xml:space="preserve"> beschreven</w:t>
      </w:r>
      <w:r w:rsidRPr="003371EE">
        <w:t>.</w:t>
      </w:r>
    </w:p>
    <w:p w14:paraId="532E31DC" w14:textId="2C526F42" w:rsidR="00E705F3" w:rsidRDefault="00E77F34" w:rsidP="00713915">
      <w:r>
        <w:t xml:space="preserve">In paragraaf </w:t>
      </w:r>
      <w:r w:rsidRPr="00550100">
        <w:rPr>
          <w:rStyle w:val="Verwijzing"/>
        </w:rPr>
        <w:fldChar w:fldCharType="begin"/>
      </w:r>
      <w:r w:rsidRPr="00550100">
        <w:rPr>
          <w:rStyle w:val="Verwijzing"/>
        </w:rPr>
        <w:instrText xml:space="preserve"> REF _Ref_465fa0ee27bce2ad059d4428826e17a3_2 \n \h </w:instrText>
      </w:r>
      <w:r w:rsidRPr="00550100">
        <w:rPr>
          <w:rStyle w:val="Verwijzing"/>
        </w:rPr>
      </w:r>
      <w:r w:rsidRPr="00550100">
        <w:rPr>
          <w:rStyle w:val="Verwijzing"/>
        </w:rPr>
        <w:fldChar w:fldCharType="separate"/>
      </w:r>
      <w:r w:rsidR="00631221">
        <w:rPr>
          <w:rStyle w:val="Verwijzing"/>
        </w:rPr>
        <w:t>4.3.3.3.1</w:t>
      </w:r>
      <w:r w:rsidRPr="00550100">
        <w:rPr>
          <w:rStyle w:val="Verwijzing"/>
        </w:rPr>
        <w:fldChar w:fldCharType="end"/>
      </w:r>
      <w:r>
        <w:t xml:space="preserve"> is de norm voor het model RegelingKlassiek </w:t>
      </w:r>
      <w:r w:rsidR="00D82B1F">
        <w:t xml:space="preserve">als </w:t>
      </w:r>
      <w:r w:rsidR="00D82B1F" w:rsidRPr="00FA12F7">
        <w:t xml:space="preserve">onderdeel van een wijzigingsbesluit </w:t>
      </w:r>
      <w:r>
        <w:t xml:space="preserve">vastgelegd: welke elementen moeten respectievelijk mogen worden gebruikt en hoe vaak kunnen ze voorkomen. Paragraaf </w:t>
      </w:r>
      <w:r w:rsidRPr="00550100">
        <w:rPr>
          <w:rStyle w:val="Verwijzing"/>
        </w:rPr>
        <w:fldChar w:fldCharType="begin"/>
      </w:r>
      <w:r w:rsidRPr="00550100">
        <w:rPr>
          <w:rStyle w:val="Verwijzing"/>
        </w:rPr>
        <w:instrText xml:space="preserve"> REF _Ref_465fa0ee27bce2ad059d4428826e17a3_3 \n \h </w:instrText>
      </w:r>
      <w:r w:rsidRPr="00550100">
        <w:rPr>
          <w:rStyle w:val="Verwijzing"/>
        </w:rPr>
      </w:r>
      <w:r w:rsidRPr="00550100">
        <w:rPr>
          <w:rStyle w:val="Verwijzing"/>
        </w:rPr>
        <w:fldChar w:fldCharType="separate"/>
      </w:r>
      <w:r w:rsidR="00631221">
        <w:rPr>
          <w:rStyle w:val="Verwijzing"/>
        </w:rPr>
        <w:t>4.3.3.3.2</w:t>
      </w:r>
      <w:r w:rsidRPr="00550100">
        <w:rPr>
          <w:rStyle w:val="Verwijzing"/>
        </w:rPr>
        <w:fldChar w:fldCharType="end"/>
      </w:r>
      <w:r>
        <w:t xml:space="preserve"> geeft </w:t>
      </w:r>
      <w:r w:rsidR="00D82B1F">
        <w:t xml:space="preserve">daar </w:t>
      </w:r>
      <w:r>
        <w:t>een toelichting op.</w:t>
      </w:r>
    </w:p>
    <w:p w14:paraId="06F0C260" w14:textId="2E3BA548" w:rsidR="00E705F3" w:rsidRDefault="00E77F34" w:rsidP="00713915">
      <w:r>
        <w:t>Opgemerkt wordt dat de STOP-modellen voor Besluit en Regeling XML-modellen zijn. Met de in de volgende paragrafen genoemde elementen worden dus (STOP-)XML-elementen bedoeld.</w:t>
      </w:r>
    </w:p>
    <w:p w14:paraId="5D5D7E37" w14:textId="77777777" w:rsidR="00E705F3" w:rsidRDefault="00E77F34" w:rsidP="00713915">
      <w:r w:rsidRPr="008B3D11">
        <w:t xml:space="preserve">Omwille van de leesbaarheid en herkenbaarheid zijn de namen van de ‘hoofdelementen’ vetgedrukt en die van de ‘subelementen’ schuingedrukt. De ‘hoofdelementen’ zijn </w:t>
      </w:r>
      <w:r w:rsidRPr="008B3D11">
        <w:lastRenderedPageBreak/>
        <w:t>genummerd om er in de toelichting en het voorbeeld in de volgende paragrafen naar te kunnen verwijzen.</w:t>
      </w:r>
    </w:p>
    <w:p w14:paraId="66BFFDA9" w14:textId="77777777" w:rsidR="00E705F3" w:rsidRDefault="00E77F34" w:rsidP="00713915">
      <w:pPr>
        <w:pStyle w:val="Kop6"/>
      </w:pPr>
      <w:bookmarkStart w:id="96" w:name="_Ref_465fa0ee27bce2ad059d4428826e17a3_2"/>
      <w:r>
        <w:t>Norm</w:t>
      </w:r>
      <w:bookmarkEnd w:id="96"/>
    </w:p>
    <w:p w14:paraId="6E733BFF" w14:textId="77777777" w:rsidR="00E705F3" w:rsidRPr="00F03DD9" w:rsidRDefault="00E77F34"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32718588" w14:textId="77777777" w:rsidR="00F82B96" w:rsidRPr="00F03DD9" w:rsidRDefault="00F82B96" w:rsidP="00BB6DC8">
      <w:pPr>
        <w:pStyle w:val="Opsommingnummers1"/>
        <w:numPr>
          <w:ilvl w:val="0"/>
          <w:numId w:val="15"/>
        </w:numPr>
      </w:pPr>
      <w:r w:rsidRPr="00F82B96">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t xml:space="preserve">Verplicht </w:t>
      </w:r>
      <w:r w:rsidRPr="00635775">
        <w:t>element. Komt 1 keer voor.</w:t>
      </w:r>
    </w:p>
    <w:p w14:paraId="481C8667" w14:textId="77777777" w:rsidR="00F82B96" w:rsidRPr="00F03DD9" w:rsidRDefault="00F82B96" w:rsidP="00F82B96">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5CE8A6" w14:textId="77777777" w:rsidR="00F82B96" w:rsidRPr="00F03DD9" w:rsidRDefault="00F82B96" w:rsidP="00F82B96">
      <w:pPr>
        <w:pStyle w:val="Opsommingnummers1"/>
      </w:pPr>
      <w:r w:rsidRPr="009658A4">
        <w:rPr>
          <w:b/>
          <w:bCs/>
        </w:rPr>
        <w:t>Lichaam</w:t>
      </w:r>
      <w:r w:rsidRPr="00F03DD9">
        <w:t xml:space="preserve">: </w:t>
      </w:r>
      <w:r>
        <w:t>STOP-</w:t>
      </w:r>
      <w:r w:rsidRPr="00F03DD9">
        <w:t xml:space="preserve">element dat </w:t>
      </w:r>
      <w:r>
        <w:t>in RegelingKlassiek als onderdeel van een wijzigingsbesluit primair beschrijft wat het bestuursorgaan wijzigt</w:t>
      </w:r>
      <w:r w:rsidRPr="00F03DD9">
        <w:t>. Verplicht element. Komt 1 keer voor</w:t>
      </w:r>
      <w:r>
        <w:t xml:space="preserve">. Bestaat </w:t>
      </w:r>
      <w:r w:rsidRPr="00F03DD9">
        <w:t xml:space="preserve">uit de volgende </w:t>
      </w:r>
      <w:r>
        <w:t>elementen</w:t>
      </w:r>
      <w:r w:rsidRPr="00F03DD9">
        <w:t>:</w:t>
      </w:r>
    </w:p>
    <w:p w14:paraId="4C55E9DE" w14:textId="77777777" w:rsidR="00F82B96" w:rsidRPr="00F03DD9" w:rsidRDefault="00F82B96" w:rsidP="00F82B96">
      <w:pPr>
        <w:pStyle w:val="Opsommingtekens2"/>
      </w:pPr>
      <w:r w:rsidRPr="00DE778C">
        <w:rPr>
          <w:i/>
          <w:iCs/>
        </w:rPr>
        <w:t>WijzigArtikel</w:t>
      </w:r>
      <w:r>
        <w:t>: STOP-element dat beschrijft wat wordt gewijzigd</w:t>
      </w:r>
      <w:r w:rsidRPr="00F03DD9">
        <w:t xml:space="preserve">. Verplicht element. Komt ten minste 1 keer voor. </w:t>
      </w:r>
      <w:r w:rsidRPr="002809EF">
        <w:t>Een WijzigArtikel kan worden onderverdeeld in WijzigLeden</w:t>
      </w:r>
      <w:r>
        <w:t>. Dat kan alleen</w:t>
      </w:r>
      <w:r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16F9C105" w14:textId="77777777" w:rsidR="00F82B96" w:rsidRDefault="00F82B96" w:rsidP="00F82B96">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66E885B" w14:textId="77777777" w:rsidR="00F82B96" w:rsidRDefault="00F82B96" w:rsidP="00F82B96">
      <w:pPr>
        <w:pStyle w:val="Opsommingtekens3"/>
      </w:pPr>
      <w:r w:rsidRPr="00DE778C">
        <w:rPr>
          <w:i/>
          <w:iCs/>
        </w:rPr>
        <w:t>Wat</w:t>
      </w:r>
      <w:r>
        <w:t xml:space="preserve">: STOP-element dat </w:t>
      </w:r>
      <w:r w:rsidRPr="00883230">
        <w:t xml:space="preserve">een tekstuele omschrijving van de wijziging </w:t>
      </w:r>
      <w:r>
        <w:t>bevat;</w:t>
      </w:r>
    </w:p>
    <w:p w14:paraId="5971ACA0" w14:textId="77777777" w:rsidR="00F82B96" w:rsidRPr="00F03DD9" w:rsidRDefault="00F82B96" w:rsidP="00F82B96">
      <w:pPr>
        <w:pStyle w:val="Opsommingtekens3"/>
      </w:pPr>
      <w:r w:rsidRPr="00547F56">
        <w:rPr>
          <w:i/>
          <w:iCs/>
        </w:rPr>
        <w:t>RegelingMutatie</w:t>
      </w:r>
      <w:r>
        <w:t>: STOP-</w:t>
      </w:r>
      <w:r w:rsidRPr="00F03DD9">
        <w:t xml:space="preserve">element dat de wijzigingen tussen twee RegelingVersies in was-wordt oftewel renvooiweergave bevat. </w:t>
      </w:r>
      <w:r w:rsidRPr="00C17D5D">
        <w:t xml:space="preserve">Verplicht element. Komt </w:t>
      </w:r>
      <w:r>
        <w:t xml:space="preserve">ten minste </w:t>
      </w:r>
      <w:r w:rsidRPr="00C17D5D">
        <w:t>1 keer voor</w:t>
      </w:r>
      <w:r w:rsidRPr="00F03DD9">
        <w:t>.</w:t>
      </w:r>
      <w:r w:rsidRPr="00F03DD9">
        <w:br/>
        <w:t>Per onderdeel moet een keuze gemaakt worden tussen:</w:t>
      </w:r>
    </w:p>
    <w:p w14:paraId="78F85E59" w14:textId="77777777" w:rsidR="00F82B96" w:rsidRPr="00514D8D" w:rsidRDefault="00F82B96" w:rsidP="00F82B96">
      <w:pPr>
        <w:pStyle w:val="Opsommingtekens5"/>
      </w:pPr>
      <w:r w:rsidRPr="00514D8D">
        <w:t>VoegToe: element dat aangeeft dat een tekstonderdeel aan een bestaande Regeling wordt toegevoegd, op welke plaats en op welke wijze;</w:t>
      </w:r>
    </w:p>
    <w:p w14:paraId="6B486F92" w14:textId="77777777" w:rsidR="00F82B96" w:rsidRPr="00514D8D" w:rsidRDefault="00F82B96" w:rsidP="00F82B96">
      <w:pPr>
        <w:pStyle w:val="Opsommingtekens5"/>
      </w:pPr>
      <w:r w:rsidRPr="00514D8D">
        <w:t>Vervang: element dat aangeeft dat het onderdeel een tekstonderdeel in een bestaande Regeling vervangt;</w:t>
      </w:r>
    </w:p>
    <w:p w14:paraId="54ED1BF7" w14:textId="77777777" w:rsidR="00F82B96" w:rsidRPr="00514D8D" w:rsidRDefault="00F82B96" w:rsidP="00F82B96">
      <w:pPr>
        <w:pStyle w:val="Opsommingtekens5"/>
      </w:pPr>
      <w:r w:rsidRPr="00514D8D">
        <w:t>VervangKop: element dat aangeeft dat (de tekstuele inhoud van) een Kop wordt gewijzigd;</w:t>
      </w:r>
    </w:p>
    <w:p w14:paraId="2756AA2C" w14:textId="77777777" w:rsidR="00F82B96" w:rsidRPr="00F03DD9" w:rsidRDefault="00F82B96" w:rsidP="00F82B96">
      <w:pPr>
        <w:pStyle w:val="Opsommingtekens5"/>
      </w:pPr>
      <w:r w:rsidRPr="00514D8D">
        <w:t>Verwijder: element</w:t>
      </w:r>
      <w:r w:rsidRPr="00F03DD9">
        <w:t xml:space="preserve"> dat aangeeft dat een tekstonderdeel uit een bestaande Regeling wordt verwijderd.</w:t>
      </w:r>
    </w:p>
    <w:p w14:paraId="42CB32D9" w14:textId="77777777" w:rsidR="00F82B96" w:rsidRDefault="00F82B96" w:rsidP="00F82B96">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86A9902" w14:textId="77777777" w:rsidR="00F82B96" w:rsidRDefault="00F82B96" w:rsidP="00F82B96">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C7CA3F6" w14:textId="77777777" w:rsidR="00F82B96" w:rsidRPr="00F03DD9" w:rsidRDefault="00F82B96" w:rsidP="00F82B96">
      <w:pPr>
        <w:pStyle w:val="Opsommingtekens3"/>
      </w:pPr>
      <w:r>
        <w:t xml:space="preserve">Verplichte </w:t>
      </w:r>
      <w:r w:rsidRPr="00846F46">
        <w:t>keuze</w:t>
      </w:r>
      <w:r>
        <w:t xml:space="preserve"> tussen Lid en Inhoud.</w:t>
      </w:r>
    </w:p>
    <w:p w14:paraId="54AB0416" w14:textId="77777777" w:rsidR="00F82B96" w:rsidRPr="00F03DD9" w:rsidRDefault="00F82B96" w:rsidP="00F82B96">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FC8933D" w14:textId="77777777" w:rsidR="00F82B96" w:rsidRDefault="00F82B96" w:rsidP="00F82B96">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t>
      </w:r>
      <w:r w:rsidRPr="00F03DD9">
        <w:lastRenderedPageBreak/>
        <w:t>wordt geconsolideerd.</w:t>
      </w:r>
      <w:r>
        <w:br/>
      </w:r>
      <w:r w:rsidRPr="000B22B5">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0CC55D6F" w14:textId="77777777" w:rsidR="00F82B96" w:rsidRPr="00E77D8A" w:rsidRDefault="00F82B96" w:rsidP="00F82B96">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A9E2FBD" w14:textId="77777777" w:rsidR="00F82B96" w:rsidRDefault="00F82B96" w:rsidP="00F82B96">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19A12EA" w14:textId="77777777" w:rsidR="00F82B96" w:rsidRDefault="00F82B96" w:rsidP="00F82B96">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ED4901F" w14:textId="4B291F1B" w:rsidR="00F82B96" w:rsidRDefault="00F82B96" w:rsidP="00F82B96">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7BA9CB80" w14:textId="77777777" w:rsidR="00F82B96" w:rsidRDefault="00F82B96" w:rsidP="00F82B96">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BF0F053" w14:textId="77777777" w:rsidR="00F82B96" w:rsidRPr="00F03DD9" w:rsidRDefault="00F82B96" w:rsidP="00F82B96">
      <w:pPr>
        <w:pStyle w:val="Opsommingtekens2"/>
        <w:numPr>
          <w:ilvl w:val="0"/>
          <w:numId w:val="0"/>
        </w:numPr>
        <w:ind w:left="284"/>
      </w:pPr>
      <w:r w:rsidRPr="000B22B5">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25407FB0" w14:textId="77777777" w:rsidR="00F82B96" w:rsidRDefault="00F82B96" w:rsidP="00F82B96">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66EE4AFE" w14:textId="2DDB1A59" w:rsidR="00F82B96" w:rsidRDefault="00F82B96" w:rsidP="0097318E">
      <w:pPr>
        <w:pStyle w:val="Opsommingtekens2"/>
      </w:pPr>
      <w:r w:rsidRPr="00F82B96">
        <w:rPr>
          <w:i/>
          <w:iCs/>
        </w:rPr>
        <w:t>Kop</w:t>
      </w:r>
      <w:r>
        <w:t xml:space="preserve">: </w:t>
      </w:r>
      <w:r w:rsidRPr="006F22AF">
        <w:t>STOP-element dat de Kop bevat.</w:t>
      </w:r>
      <w:r>
        <w:t xml:space="preserve"> </w:t>
      </w:r>
      <w:r w:rsidRPr="00893AC9">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5EBFDCF8" w14:textId="77777777" w:rsidR="00F82B96" w:rsidRDefault="00F82B96" w:rsidP="00F82B96">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18D091D" w14:textId="77777777" w:rsidR="00F82B96" w:rsidRDefault="00F82B96" w:rsidP="00F82B96">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AA34A0C" w14:textId="759DD581" w:rsidR="00F82B96" w:rsidRDefault="00F82B96" w:rsidP="00F82B96">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055C5DCB" w14:textId="77777777" w:rsidR="00F82B96" w:rsidRDefault="00F82B96" w:rsidP="00F82B96">
      <w:pPr>
        <w:pStyle w:val="Opsommingtekens2"/>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86F2E6" w14:textId="77777777" w:rsidR="00F82B96" w:rsidRDefault="00F82B96" w:rsidP="00F82B96">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B2141F4" w14:textId="0AD9101A" w:rsidR="00F82B96" w:rsidRDefault="00F82B96" w:rsidP="00F82B96">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35EBE816" w14:textId="1B9A9C32" w:rsidR="00F82B96" w:rsidRDefault="00F82B96" w:rsidP="00F82B96">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0100">
        <w:rPr>
          <w:rStyle w:val="Verwijzing"/>
        </w:rPr>
        <w:fldChar w:fldCharType="begin"/>
      </w:r>
      <w:r w:rsidRPr="00550100">
        <w:rPr>
          <w:rStyle w:val="Verwijzing"/>
        </w:rPr>
        <w:instrText xml:space="preserve"> REF _Ref_86020aba69fff3440d03590f9436967b_1 \r \h </w:instrText>
      </w:r>
      <w:r w:rsidRPr="00550100">
        <w:rPr>
          <w:rStyle w:val="Verwijzing"/>
        </w:rPr>
      </w:r>
      <w:r w:rsidRPr="00550100">
        <w:rPr>
          <w:rStyle w:val="Verwijzing"/>
        </w:rPr>
        <w:fldChar w:fldCharType="separate"/>
      </w:r>
      <w:r w:rsidR="00631221">
        <w:rPr>
          <w:rStyle w:val="Verwijzing"/>
        </w:rPr>
        <w:t>5.3</w:t>
      </w:r>
      <w:r w:rsidRPr="00550100">
        <w:rPr>
          <w:rStyle w:val="Verwijzing"/>
        </w:rPr>
        <w:fldChar w:fldCharType="end"/>
      </w:r>
      <w:r>
        <w:t>.</w:t>
      </w:r>
    </w:p>
    <w:p w14:paraId="3633618B" w14:textId="77777777" w:rsidR="00F82B96" w:rsidRDefault="00F82B96" w:rsidP="00F82B96">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C31EB42" w14:textId="77777777" w:rsidR="00F82B96" w:rsidRDefault="00F82B96" w:rsidP="00F82B96">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A37E4E">
        <w:t>Voor een bijlage bij de Toelichting gelden dezelfde eisen als voor het ‘hoofdelement’ Bijlage.</w:t>
      </w:r>
    </w:p>
    <w:p w14:paraId="1CC61C6F" w14:textId="521B340B" w:rsidR="00E705F3" w:rsidRPr="00F03DD9" w:rsidRDefault="00F82B96" w:rsidP="00F82B96">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6.</w:t>
      </w:r>
    </w:p>
    <w:p w14:paraId="773D8192" w14:textId="77777777" w:rsidR="00E705F3" w:rsidRDefault="00E77F34" w:rsidP="00713915">
      <w:pPr>
        <w:pStyle w:val="Kop6"/>
      </w:pPr>
      <w:bookmarkStart w:id="97" w:name="_Ref_465fa0ee27bce2ad059d4428826e17a3_3"/>
      <w:r>
        <w:t>Toelichting</w:t>
      </w:r>
      <w:bookmarkEnd w:id="97"/>
    </w:p>
    <w:p w14:paraId="0DA0C789" w14:textId="77777777" w:rsidR="00E705F3" w:rsidRPr="00862DD9" w:rsidRDefault="00E77F34"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E705F3" w:rsidRDefault="00E705F3" w:rsidP="00713915"/>
    <w:p w14:paraId="45DDDBDE" w14:textId="261B10B6" w:rsidR="00E705F3" w:rsidRDefault="00E77F34"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Pr="00550100">
        <w:rPr>
          <w:rStyle w:val="Verwijzing"/>
        </w:rPr>
        <w:fldChar w:fldCharType="begin"/>
      </w:r>
      <w:r w:rsidRPr="00550100">
        <w:rPr>
          <w:rStyle w:val="Verwijzing"/>
        </w:rPr>
        <w:instrText xml:space="preserve"> REF _Ref_465fa0ee27bce2ad059d4428826e17a3_2 \n \h </w:instrText>
      </w:r>
      <w:r w:rsidRPr="00550100">
        <w:rPr>
          <w:rStyle w:val="Verwijzing"/>
        </w:rPr>
      </w:r>
      <w:r w:rsidRPr="00550100">
        <w:rPr>
          <w:rStyle w:val="Verwijzing"/>
        </w:rPr>
        <w:fldChar w:fldCharType="separate"/>
      </w:r>
      <w:r w:rsidR="00631221">
        <w:rPr>
          <w:rStyle w:val="Verwijzing"/>
        </w:rPr>
        <w:t>4.3.3.3.1</w:t>
      </w:r>
      <w:r w:rsidRPr="00550100">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E705F3" w:rsidRDefault="00E705F3" w:rsidP="00713915"/>
    <w:p w14:paraId="4C508268" w14:textId="77777777" w:rsidR="009239E1" w:rsidRDefault="009239E1" w:rsidP="00BB6DC8">
      <w:pPr>
        <w:pStyle w:val="Opsommingnummers1"/>
        <w:numPr>
          <w:ilvl w:val="0"/>
          <w:numId w:val="16"/>
        </w:numPr>
      </w:pPr>
      <w:r w:rsidRPr="009239E1">
        <w:rPr>
          <w:b/>
          <w:bCs/>
        </w:rPr>
        <w:t>RegelingOpschrift</w:t>
      </w:r>
      <w:r w:rsidRPr="00467426">
        <w:t xml:space="preserve">: de officiële titel van </w:t>
      </w:r>
      <w:r>
        <w:t>de Regeling</w:t>
      </w:r>
      <w:r w:rsidRPr="00467426">
        <w:t xml:space="preserve">. Bijvoorbeeld: </w:t>
      </w:r>
      <w:r>
        <w:t>“</w:t>
      </w:r>
      <w:r w:rsidRPr="00D721FA">
        <w:t xml:space="preserve">Regeling van de Minister voor Milieu en Wonen, de Staatssecretaris van Defensie, de Minister van Economische Zaken en Klimaat, de Minister van Infrastructuur en Waterstaat, de Minister van Landbouw, Natuur en Voedselkwaliteit en de Minister van Onderwijs, Cultuur en </w:t>
      </w:r>
      <w:r w:rsidRPr="00D721FA">
        <w:lastRenderedPageBreak/>
        <w:t>Wetenschap van 21 november 2019, houdende regels over het beschermen en benutten van de fysieke leefomgeving (Omgevingsregeling)</w:t>
      </w:r>
      <w:r>
        <w:t>”</w:t>
      </w:r>
      <w:r w:rsidRPr="00467426">
        <w:t>.</w:t>
      </w:r>
    </w:p>
    <w:p w14:paraId="47A7AEA4" w14:textId="77777777" w:rsidR="009239E1" w:rsidRPr="00467426" w:rsidRDefault="009239E1" w:rsidP="009239E1">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06E3A1C6" w14:textId="1919C35F" w:rsidR="009239E1" w:rsidRDefault="009239E1" w:rsidP="009239E1">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RegelingMutatie. Er wordt bijvoorbeeld aangegeven welke artikelen, leden en/of GIO’s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82171A">
        <w:t>OW-object</w:t>
      </w:r>
      <w:r w:rsidRPr="005015E6">
        <w:t xml:space="preserve">en </w:t>
      </w:r>
      <w:r>
        <w:t xml:space="preserve">die zijn </w:t>
      </w:r>
      <w:r w:rsidRPr="005015E6">
        <w:t xml:space="preserve">beschreven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Een regulier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550100">
        <w:rPr>
          <w:rStyle w:val="Verwijzing"/>
        </w:rPr>
        <w:fldChar w:fldCharType="begin"/>
      </w:r>
      <w:r w:rsidRPr="00550100">
        <w:rPr>
          <w:rStyle w:val="Verwijzing"/>
        </w:rPr>
        <w:instrText xml:space="preserve"> REF _Ref_9d9ca8b492425573b296b1267eeb100e_1 \r \h </w:instrText>
      </w:r>
      <w:r w:rsidRPr="00550100">
        <w:rPr>
          <w:rStyle w:val="Verwijzing"/>
        </w:rPr>
      </w:r>
      <w:r w:rsidRPr="00550100">
        <w:rPr>
          <w:rStyle w:val="Verwijzing"/>
        </w:rPr>
        <w:fldChar w:fldCharType="separate"/>
      </w:r>
      <w:r w:rsidR="00631221">
        <w:rPr>
          <w:rStyle w:val="Verwijzing"/>
        </w:rPr>
        <w:t>5.2</w:t>
      </w:r>
      <w:r w:rsidRPr="00550100">
        <w:rPr>
          <w:rStyle w:val="Verwijzing"/>
        </w:rPr>
        <w:fldChar w:fldCharType="end"/>
      </w:r>
      <w:r>
        <w:t xml:space="preserve"> niet. Ze kunnen niet worden geannoteerd met de in hoofdstuk </w:t>
      </w:r>
      <w:r w:rsidRPr="00550100">
        <w:rPr>
          <w:rStyle w:val="Verwijzing"/>
        </w:rPr>
        <w:fldChar w:fldCharType="begin"/>
      </w:r>
      <w:r w:rsidRPr="00550100">
        <w:rPr>
          <w:rStyle w:val="Verwijzing"/>
        </w:rPr>
        <w:instrText xml:space="preserve"> REF _Ref_a9569fc8919c2559401545e245d54cbc_1 \r \h </w:instrText>
      </w:r>
      <w:r w:rsidRPr="00550100">
        <w:rPr>
          <w:rStyle w:val="Verwijzing"/>
        </w:rPr>
      </w:r>
      <w:r w:rsidRPr="00550100">
        <w:rPr>
          <w:rStyle w:val="Verwijzing"/>
        </w:rPr>
        <w:fldChar w:fldCharType="separate"/>
      </w:r>
      <w:r w:rsidR="00631221">
        <w:rPr>
          <w:rStyle w:val="Verwijzing"/>
        </w:rPr>
        <w:t>7</w:t>
      </w:r>
      <w:r w:rsidRPr="00550100">
        <w:rPr>
          <w:rStyle w:val="Verwijzing"/>
        </w:rPr>
        <w:fldChar w:fldCharType="end"/>
      </w:r>
      <w:r>
        <w:t xml:space="preserve"> beschreven annotaties met </w:t>
      </w:r>
      <w:r w:rsidR="0082171A">
        <w:t>OW-object</w:t>
      </w:r>
      <w:r>
        <w:t>en.</w:t>
      </w:r>
    </w:p>
    <w:p w14:paraId="65C1D463" w14:textId="77777777" w:rsidR="009239E1" w:rsidRDefault="009239E1" w:rsidP="009239E1">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7FDC14A" w14:textId="33BB0A15" w:rsidR="009239E1" w:rsidRDefault="009239E1" w:rsidP="009239E1">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2F22ED" w:rsidRPr="00550100">
        <w:rPr>
          <w:rStyle w:val="Verwijzing"/>
        </w:rPr>
        <w:fldChar w:fldCharType="begin"/>
      </w:r>
      <w:r w:rsidR="002F22ED" w:rsidRPr="00550100">
        <w:rPr>
          <w:rStyle w:val="Verwijzing"/>
        </w:rPr>
        <w:instrText xml:space="preserve"> REF _Ref_86020aba69fff3440d03590f9436967b_1 \n \h </w:instrText>
      </w:r>
      <w:r w:rsidR="002F22ED" w:rsidRPr="00550100">
        <w:rPr>
          <w:rStyle w:val="Verwijzing"/>
        </w:rPr>
      </w:r>
      <w:r w:rsidR="002F22ED" w:rsidRPr="00550100">
        <w:rPr>
          <w:rStyle w:val="Verwijzing"/>
        </w:rPr>
        <w:fldChar w:fldCharType="separate"/>
      </w:r>
      <w:r w:rsidR="00631221">
        <w:rPr>
          <w:rStyle w:val="Verwijzing"/>
        </w:rPr>
        <w:t>5.3</w:t>
      </w:r>
      <w:r w:rsidR="002F22ED" w:rsidRPr="00550100">
        <w:rPr>
          <w:rStyle w:val="Verwijzing"/>
        </w:rPr>
        <w:fldChar w:fldCharType="end"/>
      </w:r>
      <w:r>
        <w:t xml:space="preserve">.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w:t>
      </w:r>
      <w:r>
        <w:lastRenderedPageBreak/>
        <w:t>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50100">
        <w:rPr>
          <w:rStyle w:val="Verwijzing"/>
        </w:rPr>
        <w:fldChar w:fldCharType="begin"/>
      </w:r>
      <w:r w:rsidRPr="00550100">
        <w:rPr>
          <w:rStyle w:val="Verwijzing"/>
        </w:rPr>
        <w:instrText xml:space="preserve"> REF _Ref_465fa0ee27bce2ad059d4428826e17a3_2 \n \h </w:instrText>
      </w:r>
      <w:r w:rsidRPr="00550100">
        <w:rPr>
          <w:rStyle w:val="Verwijzing"/>
        </w:rPr>
      </w:r>
      <w:r w:rsidRPr="00550100">
        <w:rPr>
          <w:rStyle w:val="Verwijzing"/>
        </w:rPr>
        <w:fldChar w:fldCharType="separate"/>
      </w:r>
      <w:r w:rsidR="00631221">
        <w:rPr>
          <w:rStyle w:val="Verwijzing"/>
        </w:rPr>
        <w:t>4.3.3.3.1</w:t>
      </w:r>
      <w:r w:rsidRPr="00550100">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550100">
        <w:rPr>
          <w:rStyle w:val="Verwijzing"/>
        </w:rPr>
        <w:fldChar w:fldCharType="begin"/>
      </w:r>
      <w:r w:rsidRPr="00550100">
        <w:rPr>
          <w:rStyle w:val="Verwijzing"/>
        </w:rPr>
        <w:instrText xml:space="preserve"> REF _Ref_83b5a237c0b841e5e5cdebf61a136309_1 \r \h </w:instrText>
      </w:r>
      <w:r w:rsidRPr="00550100">
        <w:rPr>
          <w:rStyle w:val="Verwijzing"/>
        </w:rPr>
      </w:r>
      <w:r w:rsidRPr="00550100">
        <w:rPr>
          <w:rStyle w:val="Verwijzing"/>
        </w:rPr>
        <w:fldChar w:fldCharType="separate"/>
      </w:r>
      <w:r w:rsidR="00631221">
        <w:rPr>
          <w:rStyle w:val="Verwijzing"/>
        </w:rPr>
        <w:t>5.4</w:t>
      </w:r>
      <w:r w:rsidRPr="00550100">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82171A">
        <w:t>OW-object</w:t>
      </w:r>
      <w:r w:rsidRPr="0085686E">
        <w:t>en.</w:t>
      </w:r>
    </w:p>
    <w:p w14:paraId="3CED203B" w14:textId="77777777" w:rsidR="009239E1" w:rsidRPr="00B64D21" w:rsidRDefault="009239E1" w:rsidP="009239E1">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w:t>
      </w:r>
      <w:r>
        <w:lastRenderedPageBreak/>
        <w:t xml:space="preserve">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6FFA43EF" w14:textId="7B473BC7" w:rsidR="009239E1" w:rsidRDefault="009239E1" w:rsidP="009239E1">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82171A">
        <w:t>OW-object</w:t>
      </w:r>
      <w:r w:rsidRPr="001B648A">
        <w:t>en.</w:t>
      </w:r>
    </w:p>
    <w:p w14:paraId="6B2091EE" w14:textId="3B1739BB" w:rsidR="00E705F3" w:rsidRPr="00467426" w:rsidRDefault="009239E1" w:rsidP="009239E1">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50100">
        <w:rPr>
          <w:rStyle w:val="Verwijzing"/>
        </w:rPr>
        <w:fldChar w:fldCharType="begin"/>
      </w:r>
      <w:r w:rsidRPr="00550100">
        <w:rPr>
          <w:rStyle w:val="Verwijzing"/>
        </w:rPr>
        <w:instrText xml:space="preserve"> REF _Ref_465fa0ee27bce2ad059d4428826e17a3_2 \n \h </w:instrText>
      </w:r>
      <w:r w:rsidRPr="00550100">
        <w:rPr>
          <w:rStyle w:val="Verwijzing"/>
        </w:rPr>
      </w:r>
      <w:r w:rsidRPr="00550100">
        <w:rPr>
          <w:rStyle w:val="Verwijzing"/>
        </w:rPr>
        <w:fldChar w:fldCharType="separate"/>
      </w:r>
      <w:r w:rsidR="00631221">
        <w:rPr>
          <w:rStyle w:val="Verwijzing"/>
        </w:rPr>
        <w:t>4.3.3.3.1</w:t>
      </w:r>
      <w:r w:rsidRPr="00550100">
        <w:rPr>
          <w:rStyle w:val="Verwijzing"/>
        </w:rPr>
        <w:fldChar w:fldCharType="end"/>
      </w:r>
      <w:r w:rsidRPr="00396299">
        <w:t xml:space="preserve"> de subelementen van de ArtikelgewijzeToelichting niet opgenomen en wordt er in deze paragraaf geen nadere toelichting op gegeven.</w:t>
      </w:r>
    </w:p>
    <w:p w14:paraId="5B8B38A4" w14:textId="77777777" w:rsidR="00E705F3" w:rsidRDefault="00E705F3" w:rsidP="00713915"/>
    <w:p w14:paraId="0708DC0D" w14:textId="18C22062" w:rsidR="00E705F3" w:rsidRDefault="00E77F34"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Pr="00550100">
        <w:rPr>
          <w:rStyle w:val="Verwijzing"/>
        </w:rPr>
        <w:fldChar w:fldCharType="begin"/>
      </w:r>
      <w:r w:rsidRPr="00550100">
        <w:rPr>
          <w:rStyle w:val="Verwijzing"/>
        </w:rPr>
        <w:instrText xml:space="preserve"> REF _Ref_7440a7a4d0e40a053ac01d89d9c280d8_2 \n \h </w:instrText>
      </w:r>
      <w:r w:rsidRPr="00550100">
        <w:rPr>
          <w:rStyle w:val="Verwijzing"/>
        </w:rPr>
      </w:r>
      <w:r w:rsidRPr="00550100">
        <w:rPr>
          <w:rStyle w:val="Verwijzing"/>
        </w:rPr>
        <w:fldChar w:fldCharType="separate"/>
      </w:r>
      <w:r w:rsidR="00631221">
        <w:rPr>
          <w:rStyle w:val="Verwijzing"/>
        </w:rPr>
        <w:t>5.2.2.1.1</w:t>
      </w:r>
      <w:r w:rsidRPr="00550100">
        <w:rPr>
          <w:rStyle w:val="Verwijzing"/>
        </w:rPr>
        <w:fldChar w:fldCharType="end"/>
      </w:r>
      <w:r>
        <w:t>.</w:t>
      </w:r>
    </w:p>
    <w:p w14:paraId="79EE847C" w14:textId="77777777" w:rsidR="00E705F3" w:rsidRPr="00E16DBE" w:rsidRDefault="00E77F34"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