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E705F3" w:rsidRPr="000E40D3" w:rsidRDefault="00E77F34" w:rsidP="00713915">
      <w:pPr>
        <w:pStyle w:val="Kop4"/>
      </w:pPr>
      <w:bookmarkStart w:id="133" w:name="_Ref_655d7fb662fdf064b9dfdcd6621b2d3e_1"/>
      <w:r w:rsidRPr="000E40D3">
        <w:t>Norm</w:t>
      </w:r>
      <w:bookmarkEnd w:id="133"/>
    </w:p>
    <w:p w14:paraId="6335A9F2" w14:textId="0E490D7C" w:rsidR="00E705F3" w:rsidRPr="000E40D3" w:rsidRDefault="00E77F34" w:rsidP="00713915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_Ref_f9cef8ba70a4f0d5db55afa0b90616d8_1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4</w:t>
      </w:r>
      <w:r w:rsidRPr="00550100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77777777" w:rsidR="00E705F3" w:rsidRPr="000E40D3" w:rsidRDefault="00E77F34" w:rsidP="00713915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bevat de Divisie van het laagste hiërarchische niveau het element Divisietekst.</w:t>
      </w:r>
      <w:r w:rsidRPr="000E40D3">
        <w:t xml:space="preserve"> In de hiërarchische indeling van de 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E705F3" w:rsidRPr="007B60F8" w:rsidRDefault="00E77F34" w:rsidP="00713915">
      <w:pPr>
        <w:pStyle w:val="Opsommingtekens2"/>
      </w:pPr>
      <w:r w:rsidRPr="00290FAE">
        <w:rPr>
          <w:i/>
          <w:iCs/>
        </w:rPr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E705F3" w:rsidRDefault="00E77F34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E705F3" w:rsidRPr="000E40D3" w:rsidRDefault="00E77F34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E705F3" w:rsidRPr="000E40D3" w:rsidRDefault="00E77F34" w:rsidP="00713915">
      <w:pPr>
        <w:pStyle w:val="Opsommingtekens2"/>
      </w:pPr>
      <w:r>
        <w:lastRenderedPageBreak/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E705F3" w:rsidRPr="000E40D3" w:rsidRDefault="00E77F34" w:rsidP="00713915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E705F3" w:rsidRPr="003E64D9" w:rsidRDefault="00E77F34" w:rsidP="00713915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E705F3" w:rsidRDefault="00E77F34" w:rsidP="00713915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E705F3" w:rsidRDefault="00E77F34" w:rsidP="00713915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E705F3" w:rsidRDefault="00E77F34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E705F3" w:rsidRPr="000E40D3" w:rsidRDefault="00E77F34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7777777" w:rsidR="00E705F3" w:rsidRDefault="00E77F34" w:rsidP="00713915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</w:p>
    <w:p w14:paraId="066E998A" w14:textId="77777777" w:rsidR="00167873" w:rsidRDefault="00167873" w:rsidP="00167873"/>
    <w:p w14:paraId="45454A9B" w14:textId="11491B95" w:rsidR="00167873" w:rsidRPr="000E40D3" w:rsidRDefault="0081165E" w:rsidP="00167873">
      <w:r>
        <w:t xml:space="preserve">Voor het inhoud-element Lijst kan gekozen worden tussen Lijst </w:t>
      </w:r>
      <w:r w:rsidRPr="00DF234E">
        <w:t>van het type expliciet</w:t>
      </w:r>
      <w:r>
        <w:t xml:space="preserve"> en Lijst van het type ongemarkeerd.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