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B24EA" w14:textId="5C5B6C74" w:rsidR="00E33EDD" w:rsidRPr="00F1426F" w:rsidRDefault="00E33EDD" w:rsidP="002F7B04">
      <w:pPr>
        <w:pStyle w:val="Kop4"/>
      </w:pPr>
      <w:bookmarkStart w:id="185" w:name="_Ref_2d769787cc512a33eefc8b44ccd34b01_1"/>
      <w:r w:rsidRPr="00F1426F">
        <w:t>Toelichting</w:t>
      </w:r>
      <w:r w:rsidR="00827453" w:rsidRPr="00F1426F">
        <w:t xml:space="preserve"> op de toepassing</w:t>
      </w:r>
      <w:bookmarkEnd w:id="185"/>
    </w:p>
    <w:p w14:paraId="2603C5E7" w14:textId="2925012F" w:rsidR="00E33EDD" w:rsidRPr="00F1426F" w:rsidRDefault="00E33EDD" w:rsidP="002F7B04">
      <w:r w:rsidRPr="00F1426F">
        <w:t xml:space="preserve">Juridische regel is een conceptuele constructie, die in </w:t>
      </w:r>
      <w:r w:rsidR="00BE461F" w:rsidRPr="00F1426F">
        <w:t>IMOW</w:t>
      </w:r>
      <w:r w:rsidRPr="00F1426F">
        <w:t xml:space="preserve"> wordt gebruikt om verschillende onderdelen van een Regeltekst, bijvoorbeeld de onderdelen van een Lijst</w:t>
      </w:r>
      <w:r w:rsidR="000D3DD1" w:rsidRPr="00F1426F">
        <w:t xml:space="preserve"> of de verschillende activiteiten die in een Regeltekst worden genoemd</w:t>
      </w:r>
      <w:r w:rsidRPr="00F1426F">
        <w:t>, een eigen Locatie te kunnen geven</w:t>
      </w:r>
      <w:r w:rsidR="00BA1CA4" w:rsidRPr="00F1426F">
        <w:t xml:space="preserve">. Ook </w:t>
      </w:r>
      <w:r w:rsidR="00CD4906" w:rsidRPr="00F1426F">
        <w:t xml:space="preserve">maakt </w:t>
      </w:r>
      <w:r w:rsidR="00BA1CA4" w:rsidRPr="00F1426F">
        <w:t>Juridische regel</w:t>
      </w:r>
      <w:r w:rsidR="000152DC" w:rsidRPr="00F1426F">
        <w:t xml:space="preserve"> </w:t>
      </w:r>
      <w:r w:rsidR="00CD4906" w:rsidRPr="00F1426F">
        <w:t>het mogelijk om verschillende onderdelen van een Regeltekst</w:t>
      </w:r>
      <w:r w:rsidR="000152DC" w:rsidRPr="00F1426F">
        <w:t xml:space="preserve"> </w:t>
      </w:r>
      <w:r w:rsidR="006061CE" w:rsidRPr="00F1426F">
        <w:t>een eigen thema te geven en</w:t>
      </w:r>
      <w:r w:rsidR="00C57F5D" w:rsidRPr="00F1426F">
        <w:t>/of</w:t>
      </w:r>
      <w:r w:rsidR="006061CE" w:rsidRPr="00F1426F">
        <w:t xml:space="preserve"> </w:t>
      </w:r>
      <w:r w:rsidR="000152DC" w:rsidRPr="00F1426F">
        <w:t xml:space="preserve">te annoteren met </w:t>
      </w:r>
      <w:r w:rsidR="00464369" w:rsidRPr="00F1426F">
        <w:t xml:space="preserve">verschillende </w:t>
      </w:r>
      <w:r w:rsidR="000152DC" w:rsidRPr="00F1426F">
        <w:t>annotaties Activiteit, Omgevingsnorm, Omgevingswaarde en Gebiedsaanwijzing</w:t>
      </w:r>
      <w:r w:rsidRPr="00F1426F">
        <w:t xml:space="preserve">. Juridische regel is altijd onderdeel van een Regeltekst en, zoals we in de paragrafen </w:t>
      </w:r>
      <w:r w:rsidR="005E5281" w:rsidRPr="00550100">
        <w:rPr>
          <w:rStyle w:val="Verwijzing"/>
        </w:rPr>
        <w:fldChar w:fldCharType="begin"/>
      </w:r>
      <w:r w:rsidR="005E5281" w:rsidRPr="00550100">
        <w:rPr>
          <w:rStyle w:val="Verwijzing"/>
        </w:rPr>
        <w:instrText xml:space="preserve"> REF _Ref_a94a935e9c05ee4efb34594604eb72ec_1 </w:instrText>
      </w:r>
      <w:r w:rsidR="00917D79" w:rsidRPr="00550100">
        <w:rPr>
          <w:rStyle w:val="Verwijzing"/>
        </w:rPr>
        <w:instrText>\n \h</w:instrText>
      </w:r>
      <w:r w:rsidR="005E5281" w:rsidRPr="00550100">
        <w:rPr>
          <w:rStyle w:val="Verwijzing"/>
        </w:rPr>
        <w:instrText xml:space="preserve"> </w:instrText>
      </w:r>
      <w:r w:rsidR="00E77F34" w:rsidRPr="00550100">
        <w:rPr>
          <w:rStyle w:val="Verwijzing"/>
        </w:rPr>
        <w:instrText xml:space="preserve"> \* MERGEFORMAT </w:instrText>
      </w:r>
      <w:r w:rsidR="005E5281" w:rsidRPr="00550100">
        <w:rPr>
          <w:rStyle w:val="Verwijzing"/>
        </w:rPr>
      </w:r>
      <w:r w:rsidR="005E5281" w:rsidRPr="00550100">
        <w:rPr>
          <w:rStyle w:val="Verwijzing"/>
        </w:rPr>
        <w:fldChar w:fldCharType="separate"/>
      </w:r>
      <w:r w:rsidR="00631221">
        <w:rPr>
          <w:rStyle w:val="Verwijzing"/>
        </w:rPr>
        <w:t>6.1.1</w:t>
      </w:r>
      <w:r w:rsidR="005E5281" w:rsidRPr="00550100">
        <w:rPr>
          <w:rStyle w:val="Verwijzing"/>
        </w:rPr>
        <w:fldChar w:fldCharType="end"/>
      </w:r>
      <w:r w:rsidRPr="00B26823">
        <w:t xml:space="preserve"> en </w:t>
      </w:r>
      <w:r w:rsidR="00830ADC" w:rsidRPr="00550100">
        <w:rPr>
          <w:rStyle w:val="Verwijzing"/>
        </w:rPr>
        <w:fldChar w:fldCharType="begin"/>
      </w:r>
      <w:r w:rsidR="00830ADC" w:rsidRPr="00550100">
        <w:rPr>
          <w:rStyle w:val="Verwijzing"/>
        </w:rPr>
        <w:instrText xml:space="preserve"> REF _Ref_250f4e9542fdda1c4677a72b7f6b2be2_2 </w:instrText>
      </w:r>
      <w:r w:rsidR="00917D79" w:rsidRPr="00550100">
        <w:rPr>
          <w:rStyle w:val="Verwijzing"/>
        </w:rPr>
        <w:instrText>\n \h</w:instrText>
      </w:r>
      <w:r w:rsidR="00830ADC" w:rsidRPr="00550100">
        <w:rPr>
          <w:rStyle w:val="Verwijzing"/>
        </w:rPr>
        <w:instrText xml:space="preserve"> </w:instrText>
      </w:r>
      <w:r w:rsidR="00E77F34" w:rsidRPr="00550100">
        <w:rPr>
          <w:rStyle w:val="Verwijzing"/>
        </w:rPr>
        <w:instrText xml:space="preserve"> \* MERGEFORMAT </w:instrText>
      </w:r>
      <w:r w:rsidR="00830ADC" w:rsidRPr="00550100">
        <w:rPr>
          <w:rStyle w:val="Verwijzing"/>
        </w:rPr>
      </w:r>
      <w:r w:rsidR="00830ADC" w:rsidRPr="00550100">
        <w:rPr>
          <w:rStyle w:val="Verwijzing"/>
        </w:rPr>
        <w:fldChar w:fldCharType="separate"/>
      </w:r>
      <w:r w:rsidR="00631221">
        <w:rPr>
          <w:rStyle w:val="Verwijzing"/>
        </w:rPr>
        <w:t>7.2</w:t>
      </w:r>
      <w:r w:rsidR="00830ADC" w:rsidRPr="00550100">
        <w:rPr>
          <w:rStyle w:val="Verwijzing"/>
        </w:rPr>
        <w:fldChar w:fldCharType="end"/>
      </w:r>
      <w:r w:rsidRPr="00B26823">
        <w:t xml:space="preserve"> al hebben gezien, Regeltekst kan meerdere Juridische regels bevatten. In een Regeltekst met meerdere Juridische regels </w:t>
      </w:r>
      <w:r w:rsidR="00E77F34">
        <w:t xml:space="preserve">zijn de </w:t>
      </w:r>
      <w:r w:rsidRPr="00B26823">
        <w:t>individuele Ju</w:t>
      </w:r>
      <w:r w:rsidRPr="00F1426F">
        <w:t>ridische regel</w:t>
      </w:r>
      <w:r w:rsidR="00E77F34">
        <w:t>s</w:t>
      </w:r>
      <w:r w:rsidRPr="00F1426F">
        <w:t xml:space="preserve"> </w:t>
      </w:r>
      <w:r w:rsidR="00E77F34">
        <w:t xml:space="preserve">niet </w:t>
      </w:r>
      <w:r w:rsidRPr="00F1426F">
        <w:t>als zelfstandige eenheid te identificeren.</w:t>
      </w:r>
    </w:p>
    <w:p w14:paraId="79CBFECA" w14:textId="40AFB9C4" w:rsidR="00E33EDD" w:rsidRPr="00F1426F" w:rsidRDefault="00E33EDD" w:rsidP="002F7B04">
      <w:r w:rsidRPr="00F1426F">
        <w:t xml:space="preserve">Bij de Juridische regel </w:t>
      </w:r>
      <w:r w:rsidR="00E77F34" w:rsidRPr="00F1426F">
        <w:t xml:space="preserve">moet </w:t>
      </w:r>
      <w:r w:rsidRPr="00F1426F">
        <w:t>worden aangegeven hoe nauwkeurig het bevoegd gezag de Locatie van die Juridische regel bedoeld heeft en hoe Locatie geïnterpreteerd moet worden. Een Locatie kan exact bedoeld zijn, maar ook indicatief. Een voorbeeld van dat laatste is als een grens met een formule berekend is; de grens houdt dan geen rekening met de situering van objecten als woningen e.d. terwijl dat in de interpretatie wel zou moeten. Ook kan een Locatie in een</w:t>
      </w:r>
      <w:r w:rsidRPr="00F1426F" w:rsidDel="007D692E">
        <w:t xml:space="preserve"> </w:t>
      </w:r>
      <w:r w:rsidR="0044321E" w:rsidRPr="00F1426F">
        <w:t>omgevingsdocument</w:t>
      </w:r>
      <w:r w:rsidR="007D692E" w:rsidRPr="00F1426F">
        <w:t xml:space="preserve"> </w:t>
      </w:r>
      <w:r w:rsidRPr="00F1426F">
        <w:t xml:space="preserve">bedoeld zijn als indicatie of zoekzone voor de plek voor een toekomstige ontwikkeling: pas later wordt de </w:t>
      </w:r>
      <w:r w:rsidR="00E02747" w:rsidRPr="00F1426F">
        <w:t>daadwerkelijke</w:t>
      </w:r>
      <w:r w:rsidRPr="00F1426F">
        <w:t xml:space="preserve"> plek bepaald.</w:t>
      </w:r>
    </w:p>
    <w:p w14:paraId="3F1CD2E4" w14:textId="76C0A2D5" w:rsidR="006C5384" w:rsidRPr="00F1426F" w:rsidRDefault="006C5384" w:rsidP="002F7B04">
      <w:r w:rsidRPr="00F1426F">
        <w:t xml:space="preserve">Met het </w:t>
      </w:r>
      <w:r w:rsidR="00E77F34">
        <w:t>OW-object</w:t>
      </w:r>
      <w:r w:rsidRPr="00F1426F">
        <w:t xml:space="preserve"> Juridisc</w:t>
      </w:r>
      <w:r w:rsidR="003959B3" w:rsidRPr="00F1426F">
        <w:t>he regel k</w:t>
      </w:r>
      <w:r w:rsidRPr="00F1426F">
        <w:t xml:space="preserve">an extra informatie aan </w:t>
      </w:r>
      <w:r w:rsidR="003959B3" w:rsidRPr="00F1426F">
        <w:t xml:space="preserve">de Juridische regel </w:t>
      </w:r>
      <w:r w:rsidRPr="00F1426F">
        <w:t xml:space="preserve">worden gekoppeld: </w:t>
      </w:r>
      <w:r w:rsidR="003F1200" w:rsidRPr="00F1426F">
        <w:t xml:space="preserve">tot welke </w:t>
      </w:r>
      <w:r w:rsidR="001D384E" w:rsidRPr="00F1426F">
        <w:t>regel</w:t>
      </w:r>
      <w:r w:rsidR="003F1200" w:rsidRPr="00F1426F">
        <w:t xml:space="preserve">soort de </w:t>
      </w:r>
      <w:r w:rsidR="00EB37FD" w:rsidRPr="00F1426F">
        <w:t xml:space="preserve">Juridische regel </w:t>
      </w:r>
      <w:r w:rsidR="003F1200" w:rsidRPr="00F1426F">
        <w:t>behoo</w:t>
      </w:r>
      <w:r w:rsidR="00EB37FD" w:rsidRPr="00F1426F">
        <w:t xml:space="preserve">rt, </w:t>
      </w:r>
      <w:r w:rsidRPr="00F1426F">
        <w:t xml:space="preserve">wat het thema is waarover </w:t>
      </w:r>
      <w:r w:rsidR="00C20EEA" w:rsidRPr="00F1426F">
        <w:t xml:space="preserve">de Juridische regel </w:t>
      </w:r>
      <w:r w:rsidRPr="00F1426F">
        <w:t>gaat</w:t>
      </w:r>
      <w:r w:rsidR="00AC7D31" w:rsidRPr="00F1426F">
        <w:t xml:space="preserve"> en met welk </w:t>
      </w:r>
      <w:r w:rsidR="00E77F34">
        <w:t>OW-object</w:t>
      </w:r>
      <w:r w:rsidR="00AC7D31" w:rsidRPr="00F1426F">
        <w:t xml:space="preserve"> </w:t>
      </w:r>
      <w:r w:rsidR="00DA156E" w:rsidRPr="00F1426F">
        <w:t xml:space="preserve">of met </w:t>
      </w:r>
      <w:r w:rsidR="00D2430E" w:rsidRPr="00F1426F">
        <w:t>w</w:t>
      </w:r>
      <w:r w:rsidR="00DA156E" w:rsidRPr="00F1426F">
        <w:t xml:space="preserve">elke </w:t>
      </w:r>
      <w:r w:rsidR="00E77F34">
        <w:t>OW-object</w:t>
      </w:r>
      <w:r w:rsidR="00DA156E" w:rsidRPr="00F1426F">
        <w:t xml:space="preserve">en </w:t>
      </w:r>
      <w:r w:rsidR="00AC7D31" w:rsidRPr="00F1426F">
        <w:t>de Juridische regel geannoteerd is</w:t>
      </w:r>
      <w:r w:rsidRPr="00F1426F">
        <w:t>.</w:t>
      </w:r>
    </w:p>
    <w:p w14:paraId="7756DF98" w14:textId="00DDAEB2" w:rsidR="00091C16" w:rsidRPr="00F1426F" w:rsidRDefault="00091C16" w:rsidP="002F7B04">
      <w:r w:rsidRPr="00F1426F">
        <w:t xml:space="preserve">Juridische regel heeft drie typen: Regel voor iedereen, Instructieregel en Omgevingswaarderegel. Doel van deze typen is het eenvoudig kunnen selecteren van regeltekst voor een specifieke gebruikersgroep, waardoor iedere gebruikersgroep als uitgangssituatie alleen die regels krijgt voorgelegd die voor die groep van belang zijn. 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belang zijn. Uiteraard wordt alleen dat type gekozen </w:t>
      </w:r>
      <w:r w:rsidR="00DA40BA" w:rsidRPr="00F1426F">
        <w:t xml:space="preserve">dat </w:t>
      </w:r>
      <w:r w:rsidRPr="00F1426F">
        <w:t xml:space="preserve">in het </w:t>
      </w:r>
      <w:r w:rsidRPr="00F1426F">
        <w:lastRenderedPageBreak/>
        <w:t>betreffende omgevingsdocument kan voorkomen. Instructieregels kunnen alleen voorkomen in AMvB, ministeriële regeling en omgevingsverordening. Omgevingswaarden kunnen alleen in AMvB, omgevingsverordening en omgevingsplan voorkomen. Regels voor iedereen tot slot kunnen voorkomen in alle omgevingsdocumenten met regels. Het type Juridische regel geeft dus aan tot welke soort een Juridische regel behoort en voor wie de Juridische regel bedoeld is.</w:t>
      </w:r>
    </w:p>
    <w:p w14:paraId="5ACCAF85" w14:textId="5F3E6FA1" w:rsidR="00091C16" w:rsidRPr="00F1426F" w:rsidRDefault="00091C16" w:rsidP="002F7B04">
      <w:r w:rsidRPr="00F1426F">
        <w:t>Instructieregels kunnen worden gesteld over de uitoefening van een bevoegdheid of een taak. Ze richten zich dus tot een bepaald instrument of een taakuitoefening. Om met behulp van een computer snel te kunnen selecteren welke instructieregels relevant zijn, wordt aan Instructieregel extra informatie toegevoegd: richt de instructieregel zich tot een instrument, en zo ja tot welk instrument, of gaat het over de uitoefening van een taak en zo ja wie moet die taak uitoefenen.</w:t>
      </w:r>
    </w:p>
    <w:p w14:paraId="168C223C" w14:textId="4431DE00" w:rsidR="00091C16" w:rsidRPr="00F1426F" w:rsidRDefault="00091C16" w:rsidP="002F7B04">
      <w:r w:rsidRPr="00F1426F">
        <w:t>Bij Regeltekst is de voorwaarde opgenomen dat alle Juridische regels binnen één Regeltekst van hetzelfde type moeten zijn</w:t>
      </w:r>
      <w:r w:rsidR="00D83713" w:rsidRPr="00B26823">
        <w:t xml:space="preserve">, zie hiervoor ook paragraaf </w:t>
      </w:r>
      <w:r w:rsidR="00DB5055" w:rsidRPr="00550100">
        <w:rPr>
          <w:rStyle w:val="Verwijzing"/>
        </w:rPr>
        <w:fldChar w:fldCharType="begin"/>
      </w:r>
      <w:r w:rsidR="00DB5055" w:rsidRPr="00550100">
        <w:rPr>
          <w:rStyle w:val="Verwijzing"/>
        </w:rPr>
        <w:instrText xml:space="preserve"> REF _Ref_250f4e9542fdda1c4677a72b7f6b2be2_2 </w:instrText>
      </w:r>
      <w:r w:rsidR="00917D79" w:rsidRPr="00550100">
        <w:rPr>
          <w:rStyle w:val="Verwijzing"/>
        </w:rPr>
        <w:instrText>\n \h</w:instrText>
      </w:r>
      <w:r w:rsidR="00DB5055" w:rsidRPr="00550100">
        <w:rPr>
          <w:rStyle w:val="Verwijzing"/>
        </w:rPr>
        <w:instrText xml:space="preserve"> </w:instrText>
      </w:r>
      <w:r w:rsidR="00E77F34" w:rsidRPr="00550100">
        <w:rPr>
          <w:rStyle w:val="Verwijzing"/>
        </w:rPr>
        <w:instrText xml:space="preserve"> \* MERGEFORMAT </w:instrText>
      </w:r>
      <w:r w:rsidR="00DB5055" w:rsidRPr="00550100">
        <w:rPr>
          <w:rStyle w:val="Verwijzing"/>
        </w:rPr>
      </w:r>
      <w:r w:rsidR="00DB5055" w:rsidRPr="00550100">
        <w:rPr>
          <w:rStyle w:val="Verwijzing"/>
        </w:rPr>
        <w:fldChar w:fldCharType="separate"/>
      </w:r>
      <w:r w:rsidR="00631221">
        <w:rPr>
          <w:rStyle w:val="Verwijzing"/>
        </w:rPr>
        <w:t>7.2</w:t>
      </w:r>
      <w:r w:rsidR="00DB5055" w:rsidRPr="00550100">
        <w:rPr>
          <w:rStyle w:val="Verwijzing"/>
        </w:rPr>
        <w:fldChar w:fldCharType="end"/>
      </w:r>
      <w:r w:rsidR="00DB5055" w:rsidRPr="00B26823">
        <w:t>.</w:t>
      </w:r>
      <w:r w:rsidRPr="007B60F8">
        <w:t xml:space="preserve"> Op deze manier wordt voorkomen dat </w:t>
      </w:r>
      <w:r w:rsidR="0036109F" w:rsidRPr="00F1426F">
        <w:t>J</w:t>
      </w:r>
      <w:r w:rsidRPr="00F1426F">
        <w:t xml:space="preserve">uridische regels </w:t>
      </w:r>
      <w:r w:rsidR="0036109F" w:rsidRPr="00F1426F">
        <w:t>die voor verschillende doelgroepen bedoeld zijn</w:t>
      </w:r>
      <w:r w:rsidR="006A4C56" w:rsidRPr="00F1426F">
        <w:t xml:space="preserve"> </w:t>
      </w:r>
      <w:r w:rsidRPr="00F1426F">
        <w:t>bij elkaar in één lid respectievelijk artikel worden geplaatst</w:t>
      </w:r>
      <w:r w:rsidR="00B90CEC" w:rsidRPr="00F1426F">
        <w:t xml:space="preserve">. Dit komt </w:t>
      </w:r>
      <w:r w:rsidRPr="00F1426F">
        <w:t>het tonen van regels per doelgroep ten goede.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