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CD45" w14:textId="77777777" w:rsidR="00E705F3" w:rsidRPr="00F03DD9" w:rsidRDefault="00E77F34" w:rsidP="00046669">
      <w:pPr>
        <w:pStyle w:val="Kop4"/>
      </w:pPr>
      <w:r w:rsidRPr="00F03DD9">
        <w:t>Doel</w:t>
      </w:r>
    </w:p>
    <w:p w14:paraId="7875A63B" w14:textId="64B352F2" w:rsidR="00E705F3" w:rsidRPr="00F03DD9" w:rsidRDefault="00E77F34" w:rsidP="00046669">
      <w:r w:rsidRPr="00F03DD9">
        <w:t xml:space="preserve">Doel van het objecttype Kaart is het kunnen genereren van een kaart waarop de Locaties en </w:t>
      </w:r>
      <w:r>
        <w:t>OW-object</w:t>
      </w:r>
      <w:r w:rsidRPr="00F03DD9">
        <w:t>en worden weergegeven die horen bij één of meer bepaalde Juridische regels of Tekstdelen zodat die in samenhang kunnen worden getoond.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