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CA956" w14:textId="77777777" w:rsidR="00E705F3" w:rsidRPr="00F03DD9" w:rsidRDefault="00E77F34" w:rsidP="00046669">
      <w:pPr>
        <w:pStyle w:val="Kop4"/>
      </w:pPr>
      <w:r w:rsidRPr="00F03DD9">
        <w:t>Toelichting op de norm</w:t>
      </w:r>
    </w:p>
    <w:p w14:paraId="3C0ADD56" w14:textId="3CDA90EB" w:rsidR="00E705F3" w:rsidRPr="00F03DD9" w:rsidRDefault="00E77F34" w:rsidP="00046669">
      <w:r w:rsidRPr="00F03DD9">
        <w:rPr>
          <w:i/>
          <w:iCs/>
        </w:rPr>
        <w:t>kaartuitsnede</w:t>
      </w:r>
      <w:r w:rsidRPr="00F03DD9">
        <w:t xml:space="preserve">: met het attribuut </w:t>
      </w:r>
      <w:r w:rsidRPr="00F03DD9">
        <w:rPr>
          <w:i/>
          <w:iCs/>
        </w:rPr>
        <w:t>kaartuitsnede</w:t>
      </w:r>
      <w:r w:rsidRPr="00F03DD9">
        <w:t xml:space="preserve"> kan het bevoegd gezag de exacte grenzen van een specifieke kaart aangeven. DSO-LV kan dit gebruiken in de weergave.</w:t>
      </w:r>
    </w:p>
    <w:p w14:paraId="4E5F9FFD" w14:textId="07DA03FD" w:rsidR="00E705F3" w:rsidRPr="00F03DD9" w:rsidRDefault="00E77F34" w:rsidP="00046669">
      <w:r w:rsidRPr="00F03DD9">
        <w:rPr>
          <w:i/>
          <w:iCs/>
        </w:rPr>
        <w:t>kaartlagen</w:t>
      </w:r>
      <w:r w:rsidRPr="00F03DD9">
        <w:t xml:space="preserve">: het attribuut dat de verwijzing bevat van een specifieke kaart naar de identificatie van de afzonderlijke kaartlagen die de kaart opbouwen. De volgorde waarmee verwezen wordt naar de afzonderlijke kaartlagen heeft geen invloed aangezien de opbouw van de kaart bepaald wordt door het attribuut </w:t>
      </w:r>
      <w:r w:rsidRPr="00F03DD9">
        <w:rPr>
          <w:i/>
          <w:iCs/>
        </w:rPr>
        <w:t>niveau</w:t>
      </w:r>
      <w:r w:rsidRPr="00F03DD9">
        <w:t xml:space="preserve"> van het object Kaartlaag.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