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E705F3" w:rsidRPr="000A4B5B" w:rsidRDefault="00E77F34" w:rsidP="002F0D2A">
      <w:pPr>
        <w:pStyle w:val="Kop4"/>
      </w:pPr>
      <w:r w:rsidRPr="000A4B5B">
        <w:t>Toelichting</w:t>
      </w:r>
    </w:p>
    <w:p w14:paraId="2F6D0C32" w14:textId="77777777" w:rsidR="00E705F3" w:rsidRPr="000A4B5B" w:rsidRDefault="00E77F34"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F8728DC" w14:textId="5B476B38" w:rsidR="000F4654" w:rsidRDefault="000F4654" w:rsidP="000F4654">
      <w:r>
        <w:t xml:space="preserve">In </w:t>
      </w:r>
      <w:r w:rsidR="00000000">
        <w:fldChar w:fldCharType="begin"/>
      </w:r>
      <w:r w:rsidR="00000000">
        <w:instrText xml:space="preserve"> DOCVARIABLE ID01 </w:instrText>
      </w:r>
      <w:r w:rsidR="00000000">
        <w:fldChar w:fldCharType="separate"/>
      </w:r>
      <w:r w:rsidR="00631221">
        <w:t>Natura 2000-besluiten</w:t>
      </w:r>
      <w:r w:rsidR="00000000">
        <w:fldChar w:fldCharType="end"/>
      </w:r>
      <w:r>
        <w:t xml:space="preserve"> kunnen begripsbepalingen worden opgenomen. Deze kunnen worden geplaatst in een specifiek daarvoor bestemd artikel of in een specifieke bijlage met begripsbepalingen. In dat geval moet er in een artikel naar deze bijlage worden verwezen.</w:t>
      </w:r>
    </w:p>
    <w:p w14:paraId="74F2D059" w14:textId="5658BFFB" w:rsidR="00E705F3" w:rsidRPr="000A4B5B" w:rsidRDefault="000F4654" w:rsidP="000F4654">
      <w:r>
        <w:t>Om het met wijzigingsbesluiten invoegen en verwijderen van begrippen eenvoudig te houden worden de begrippen in alfabetische volgorde geplaatst zonder gebruik te maken van opsommingstekens in de vorm van nummers of letters.</w:t>
      </w:r>
      <w:r w:rsidR="00E77F34" w:rsidRPr="000A4B5B">
        <w:t xml:space="preserve">Het is mogelijk om met de systematiek voor Verwijzingen die in paragraaf </w:t>
      </w:r>
      <w:r w:rsidR="00E77F34" w:rsidRPr="00550100">
        <w:rPr>
          <w:rStyle w:val="Verwijzing"/>
        </w:rPr>
        <w:fldChar w:fldCharType="begin"/>
      </w:r>
      <w:r w:rsidR="00E77F34" w:rsidRPr="00550100">
        <w:rPr>
          <w:rStyle w:val="Verwijzing"/>
        </w:rPr>
        <w:instrText xml:space="preserve"> REF _Ref_0de2bc199f83468713dd2ecd36442818_1 \r \h </w:instrText>
      </w:r>
      <w:r w:rsidR="00E77F34" w:rsidRPr="00550100">
        <w:rPr>
          <w:rStyle w:val="Verwijzing"/>
        </w:rPr>
      </w:r>
      <w:r w:rsidR="00E77F34" w:rsidRPr="00550100">
        <w:rPr>
          <w:rStyle w:val="Verwijzing"/>
        </w:rPr>
        <w:fldChar w:fldCharType="separate"/>
      </w:r>
      <w:r w:rsidR="00631221">
        <w:rPr>
          <w:rStyle w:val="Verwijzing"/>
        </w:rPr>
        <w:t>8.4</w:t>
      </w:r>
      <w:r w:rsidR="00E77F34" w:rsidRPr="00550100">
        <w:rPr>
          <w:rStyle w:val="Verwijzing"/>
        </w:rPr>
        <w:fldChar w:fldCharType="end"/>
      </w:r>
      <w:r w:rsidR="00E77F34" w:rsidRPr="00B26823">
        <w:t xml:space="preserve"> is beschreven, een verwijzing te maken van een term die in </w:t>
      </w:r>
      <w:r w:rsidR="00E77F34">
        <w:t xml:space="preserve">de tekst van </w:t>
      </w:r>
      <w:r w:rsidR="00E77F34" w:rsidRPr="00B26823">
        <w:t>een regel voorkomt</w:t>
      </w:r>
      <w:r w:rsidR="00E77F34"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4F5000BA" w:rsidR="00E705F3" w:rsidRDefault="00E77F34"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631221">
        <w:t>de Natura 2000-besluiten</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t>onderdeel te zijn va</w:t>
      </w:r>
      <w:r w:rsidRPr="000A4B5B">
        <w:t xml:space="preserve">n de Regeling </w:t>
      </w:r>
      <w:r>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E705F3" w:rsidRDefault="00E705F3" w:rsidP="002F0D2A"/>
    <w:p w14:paraId="41C08122" w14:textId="5CFCECA7" w:rsidR="00E705F3" w:rsidRPr="000A4B5B" w:rsidRDefault="00E77F34"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