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79A3" w14:textId="20D3CA8A" w:rsidR="00E705F3" w:rsidRPr="00F03DD9" w:rsidRDefault="00677327" w:rsidP="00060FF8">
      <w:pPr>
        <w:pStyle w:val="Kop1"/>
      </w:pPr>
      <w:bookmarkStart w:id="302" w:name="_Ref_9cc500947cfb7ef66d12a95dbe9f3007_1"/>
      <w:r w:rsidRPr="00F03DD9">
        <w:lastRenderedPageBreak/>
        <w:t>Aspecten van d</w:t>
      </w:r>
      <w:r w:rsidR="00934F92" w:rsidRPr="00F03DD9">
        <w:t>e a</w:t>
      </w:r>
      <w:r w:rsidR="00060FF8" w:rsidRPr="00F03DD9">
        <w:t>anlevering</w:t>
      </w:r>
      <w:bookmarkEnd w:id="302"/>
    </w:p>
    <w:p w14:paraId="0AF9CADF" w14:textId="424CFBD9" w:rsidR="008A5EE6" w:rsidRDefault="0037522C" w:rsidP="000A2FA4">
      <w:r w:rsidRPr="00F03DD9">
        <w:t xml:space="preserve">In dit deel </w:t>
      </w:r>
      <w:r w:rsidR="00540375" w:rsidRPr="00F03DD9">
        <w:t>word</w:t>
      </w:r>
      <w:r w:rsidR="00E1764C">
        <w:t>t e</w:t>
      </w:r>
      <w:r w:rsidR="00540375" w:rsidRPr="00F03DD9">
        <w:t xml:space="preserve">en </w:t>
      </w:r>
      <w:r w:rsidR="00E1764C">
        <w:t xml:space="preserve">aantal </w:t>
      </w:r>
      <w:r w:rsidRPr="00F03DD9">
        <w:t xml:space="preserve">aanleveringsaspecten </w:t>
      </w:r>
      <w:r w:rsidR="00540375" w:rsidRPr="00F03DD9">
        <w:t>beschreven</w:t>
      </w:r>
      <w:r w:rsidRPr="00F03DD9">
        <w:t xml:space="preserve">: de identificatie van </w:t>
      </w:r>
      <w:r w:rsidR="00540375" w:rsidRPr="00F03DD9">
        <w:t xml:space="preserve">Regelingversies van </w:t>
      </w:r>
      <w:r w:rsidRPr="00F03DD9">
        <w:t xml:space="preserve">omgevingsdocumenten </w:t>
      </w:r>
      <w:r w:rsidR="00540375" w:rsidRPr="00F03DD9">
        <w:t xml:space="preserve">door middel van </w:t>
      </w:r>
      <w:r w:rsidRPr="00F03DD9">
        <w:t>Doel</w:t>
      </w:r>
      <w:r w:rsidR="00E77F34">
        <w:t xml:space="preserve"> (paragraaf </w:t>
      </w:r>
      <w:r w:rsidR="00E77F34" w:rsidRPr="00550100">
        <w:rPr>
          <w:rStyle w:val="Verwijzing"/>
        </w:rPr>
        <w:fldChar w:fldCharType="begin"/>
      </w:r>
      <w:r w:rsidR="00E77F34" w:rsidRPr="00550100">
        <w:rPr>
          <w:rStyle w:val="Verwijzing"/>
        </w:rPr>
        <w:instrText xml:space="preserve"> REF _Ref_c0c51718f5bb7d3fb9ba3a139e48f985_1 \r \h </w:instrText>
      </w:r>
      <w:r w:rsidR="00E77F34" w:rsidRPr="00550100">
        <w:rPr>
          <w:rStyle w:val="Verwijzing"/>
        </w:rPr>
      </w:r>
      <w:r w:rsidR="00E77F34" w:rsidRPr="00550100">
        <w:rPr>
          <w:rStyle w:val="Verwijzing"/>
        </w:rPr>
        <w:fldChar w:fldCharType="separate"/>
      </w:r>
      <w:r w:rsidR="00631221">
        <w:rPr>
          <w:rStyle w:val="Verwijzing"/>
        </w:rPr>
        <w:t>9.1</w:t>
      </w:r>
      <w:r w:rsidR="00E77F34" w:rsidRPr="00550100">
        <w:rPr>
          <w:rStyle w:val="Verwijzing"/>
        </w:rPr>
        <w:fldChar w:fldCharType="end"/>
      </w:r>
      <w:r w:rsidR="00E77F34">
        <w:t>)</w:t>
      </w:r>
      <w:r w:rsidR="00E1764C">
        <w:t>,</w:t>
      </w:r>
      <w:r w:rsidR="00E77F34">
        <w:t xml:space="preserve"> </w:t>
      </w:r>
      <w:r w:rsidRPr="00F03DD9">
        <w:t xml:space="preserve">het aangeven van de procedurestatus van een besluit tot vaststelling of wijziging van omgevingsdocumenten en de doorwerking daarvan in de geconsolideerde Regeling </w:t>
      </w:r>
      <w:r w:rsidR="00E77F34" w:rsidRPr="00E22843">
        <w:t xml:space="preserve">(paragraaf </w:t>
      </w:r>
      <w:r w:rsidR="00E77F34" w:rsidRPr="00550100">
        <w:rPr>
          <w:rStyle w:val="Verwijzing"/>
        </w:rPr>
        <w:fldChar w:fldCharType="begin"/>
      </w:r>
      <w:r w:rsidR="00E77F34" w:rsidRPr="00550100">
        <w:rPr>
          <w:rStyle w:val="Verwijzing"/>
        </w:rPr>
        <w:instrText xml:space="preserve"> REF _Ref_60e3d6b784e1fbe4aa40aca353b44044_1 \r \h </w:instrText>
      </w:r>
      <w:r w:rsidR="00E77F34" w:rsidRPr="00550100">
        <w:rPr>
          <w:rStyle w:val="Verwijzing"/>
        </w:rPr>
      </w:r>
      <w:r w:rsidR="00E77F34" w:rsidRPr="00550100">
        <w:rPr>
          <w:rStyle w:val="Verwijzing"/>
        </w:rPr>
        <w:fldChar w:fldCharType="separate"/>
      </w:r>
      <w:r w:rsidR="00631221">
        <w:rPr>
          <w:rStyle w:val="Verwijzing"/>
        </w:rPr>
        <w:t>9.2</w:t>
      </w:r>
      <w:r w:rsidR="00E77F34" w:rsidRPr="00550100">
        <w:rPr>
          <w:rStyle w:val="Verwijzing"/>
        </w:rPr>
        <w:fldChar w:fldCharType="end"/>
      </w:r>
      <w:r w:rsidR="00E77F34" w:rsidRPr="00E22843">
        <w:t>)</w:t>
      </w:r>
      <w:r w:rsidR="00E1764C">
        <w:t xml:space="preserve"> en</w:t>
      </w:r>
      <w:r w:rsidR="00E77F34">
        <w:t xml:space="preserve"> de kennisgeving van de terinzagelegging van ontwerpbesluiten en van genomen besluiten </w:t>
      </w:r>
      <w:r w:rsidR="00E77F34" w:rsidRPr="00E22843">
        <w:t xml:space="preserve">(paragraaf </w:t>
      </w:r>
      <w:r w:rsidR="00E77F34" w:rsidRPr="00550100">
        <w:rPr>
          <w:rStyle w:val="Verwijzing"/>
        </w:rPr>
        <w:fldChar w:fldCharType="begin"/>
      </w:r>
      <w:r w:rsidR="00E77F34" w:rsidRPr="00550100">
        <w:rPr>
          <w:rStyle w:val="Verwijzing"/>
        </w:rPr>
        <w:instrText xml:space="preserve"> REF _Ref_6947a34764496fea66884b5c0db5ac00_1 \r \h </w:instrText>
      </w:r>
      <w:r w:rsidR="00E77F34" w:rsidRPr="00550100">
        <w:rPr>
          <w:rStyle w:val="Verwijzing"/>
        </w:rPr>
      </w:r>
      <w:r w:rsidR="00E77F34" w:rsidRPr="00550100">
        <w:rPr>
          <w:rStyle w:val="Verwijzing"/>
        </w:rPr>
        <w:fldChar w:fldCharType="separate"/>
      </w:r>
      <w:r w:rsidR="00631221">
        <w:rPr>
          <w:rStyle w:val="Verwijzing"/>
        </w:rPr>
        <w:t>9.3</w:t>
      </w:r>
      <w:r w:rsidR="00E77F34" w:rsidRPr="00550100">
        <w:rPr>
          <w:rStyle w:val="Verwijzing"/>
        </w:rPr>
        <w:fldChar w:fldCharType="end"/>
      </w:r>
      <w:r w:rsidR="00E77F34" w:rsidRPr="00E22843">
        <w:t>)</w:t>
      </w:r>
      <w:r w:rsidRPr="00F03DD9">
        <w:t>.</w:t>
      </w:r>
    </w:p>
    <w:p w14:paraId="68DB30FA" w14:textId="5D1F8AA2" w:rsidR="00BC55D5" w:rsidRPr="00F03DD9" w:rsidRDefault="00BC55D5" w:rsidP="000A2FA4">
      <w:r>
        <w:t xml:space="preserve">In hoofdstuk </w:t>
      </w:r>
      <w:r w:rsidR="006D0A2A" w:rsidRPr="00550100">
        <w:rPr>
          <w:rStyle w:val="Verwijzing"/>
        </w:rPr>
        <w:fldChar w:fldCharType="begin"/>
      </w:r>
      <w:r w:rsidR="006D0A2A" w:rsidRPr="00550100">
        <w:rPr>
          <w:rStyle w:val="Verwijzing"/>
        </w:rPr>
        <w:instrText xml:space="preserve"> REF _Ref_d09da45ccacba1bfc50f4b767f073eb0_1 \n \h </w:instrText>
      </w:r>
      <w:r w:rsidR="006D0A2A" w:rsidRPr="00550100">
        <w:rPr>
          <w:rStyle w:val="Verwijzing"/>
        </w:rPr>
      </w:r>
      <w:r w:rsidR="006D0A2A" w:rsidRPr="00550100">
        <w:rPr>
          <w:rStyle w:val="Verwijzing"/>
        </w:rPr>
        <w:fldChar w:fldCharType="separate"/>
      </w:r>
      <w:r w:rsidR="00631221">
        <w:rPr>
          <w:rStyle w:val="Verwijzing"/>
        </w:rPr>
        <w:t>10</w:t>
      </w:r>
      <w:r w:rsidR="006D0A2A" w:rsidRPr="00550100">
        <w:rPr>
          <w:rStyle w:val="Verwijzing"/>
        </w:rPr>
        <w:fldChar w:fldCharType="end"/>
      </w:r>
      <w:r>
        <w:t xml:space="preserve"> tot slot wordt het mutatiescenario Integrale tekstvervanging beschreven en wordt toegelicht wanneer dit scenario gebruikt mag worden.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