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DE17" w14:textId="244BFAFD" w:rsidR="00387B78" w:rsidRPr="00F03DD9" w:rsidRDefault="00003C17" w:rsidP="003538C6">
      <w:pPr>
        <w:pStyle w:val="Kop4"/>
      </w:pPr>
      <w:r w:rsidRPr="00F03DD9">
        <w:t>Definitief besluit</w:t>
      </w:r>
    </w:p>
    <w:p w14:paraId="459F5154" w14:textId="2A90E1DD" w:rsidR="00180A6F" w:rsidRDefault="00180A6F" w:rsidP="004C34A8">
      <w:r w:rsidRPr="00F03DD9">
        <w:t>Nadat het bestuursorgaan een besluit over een omgevingsdocument heeft genomen</w:t>
      </w:r>
      <w:r w:rsidR="008E336B" w:rsidRPr="00F03DD9">
        <w:t>, levert het dat besluit aan bij de LVBB met als soort</w:t>
      </w:r>
      <w:r w:rsidR="00C52D35" w:rsidRPr="00F03DD9">
        <w:t>P</w:t>
      </w:r>
      <w:r w:rsidR="008E336B" w:rsidRPr="00F03DD9">
        <w:t xml:space="preserve">rocedure </w:t>
      </w:r>
      <w:r w:rsidR="00C52D35" w:rsidRPr="00F03DD9">
        <w:t>‘definitief besluit’</w:t>
      </w:r>
      <w:r w:rsidR="000037D6" w:rsidRPr="00F03DD9">
        <w:t xml:space="preserve">. </w:t>
      </w:r>
      <w:r w:rsidR="001277DC" w:rsidRPr="00F03DD9">
        <w:t xml:space="preserve">Bij de procedurestappen </w:t>
      </w:r>
      <w:r w:rsidR="00BA132A" w:rsidRPr="00F03DD9">
        <w:t xml:space="preserve">voegt </w:t>
      </w:r>
      <w:r w:rsidR="000037D6" w:rsidRPr="00F03DD9">
        <w:t>het bevoegd gezag in ieder geval de procedurestap</w:t>
      </w:r>
      <w:r w:rsidR="00E77F34">
        <w:t>pen</w:t>
      </w:r>
      <w:r w:rsidR="000037D6" w:rsidRPr="00F03DD9">
        <w:t xml:space="preserve"> ‘</w:t>
      </w:r>
      <w:r w:rsidR="006733E0" w:rsidRPr="00F03DD9">
        <w:t>vaststelling</w:t>
      </w:r>
      <w:r w:rsidR="000037D6" w:rsidRPr="00F03DD9">
        <w:t xml:space="preserve">’ </w:t>
      </w:r>
      <w:r w:rsidR="00E77F34">
        <w:t xml:space="preserve">en ‘ondertekening’ </w:t>
      </w:r>
      <w:r w:rsidR="00BA132A" w:rsidRPr="00F03DD9">
        <w:t xml:space="preserve">met de bijhorende datum toe. </w:t>
      </w:r>
      <w:r w:rsidR="000037D6" w:rsidRPr="00F03DD9">
        <w:t>De LVBB voegt daar zelf nog gegevens aan toe zoals de datum van publicatie.</w:t>
      </w:r>
      <w:r w:rsidR="006A0E23" w:rsidRPr="00F03DD9">
        <w:t xml:space="preserve"> </w:t>
      </w:r>
      <w:r w:rsidR="00E77F34" w:rsidRPr="00F03DD9">
        <w:t>Uit de meegeleverde consolidatie-informatie haalt de LVBB de datum van inwerkingtreden van het besluit en de nieuwe RegelingVersie op.</w:t>
      </w:r>
      <w:r w:rsidR="00496E80" w:rsidRPr="00F03DD9">
        <w:t xml:space="preserve"> </w:t>
      </w:r>
      <w:r w:rsidR="006A0E23" w:rsidRPr="00F03DD9">
        <w:t xml:space="preserve">In </w:t>
      </w:r>
      <w:r w:rsidR="002332AC" w:rsidRPr="00F03DD9">
        <w:t xml:space="preserve">de </w:t>
      </w:r>
      <w:r w:rsidR="006A0E23" w:rsidRPr="00F03DD9">
        <w:t xml:space="preserve">loop van de </w:t>
      </w:r>
      <w:r w:rsidR="002332AC" w:rsidRPr="00F03DD9">
        <w:t>procedure worden</w:t>
      </w:r>
      <w:r w:rsidR="00CA27A2" w:rsidRPr="00F03DD9">
        <w:t xml:space="preserve">, in ieder geval </w:t>
      </w:r>
      <w:r w:rsidR="00C8618F" w:rsidRPr="00F03DD9">
        <w:t>bij besluiten waartegen beroep kan worden ingesteld</w:t>
      </w:r>
      <w:r w:rsidR="005316DB" w:rsidRPr="00F03DD9">
        <w:t xml:space="preserve">, </w:t>
      </w:r>
      <w:r w:rsidR="00CA27A2" w:rsidRPr="00F03DD9">
        <w:t xml:space="preserve">nieuwe </w:t>
      </w:r>
      <w:r w:rsidR="005316DB" w:rsidRPr="00F03DD9">
        <w:t xml:space="preserve">procedurestappen toegevoegd. </w:t>
      </w:r>
      <w:r w:rsidR="00587E20" w:rsidRPr="00F03DD9">
        <w:t xml:space="preserve">In de STOP-documentatie </w:t>
      </w:r>
      <w:r w:rsidR="00EA7AD2" w:rsidRPr="00F03DD9">
        <w:t xml:space="preserve">zijn daarvoor </w:t>
      </w:r>
      <w:r w:rsidR="00847984" w:rsidRPr="00F03DD9">
        <w:t>alvast</w:t>
      </w:r>
      <w:r w:rsidR="00102073" w:rsidRPr="00F03DD9">
        <w:t xml:space="preserve"> procedurestappen opgenomen. In een volgende versie van de toepassingsprofielen zal dat per omgevingsdocument gedetailleerd worden beschreven.</w:t>
      </w:r>
    </w:p>
    <w:p w14:paraId="6F156DD6" w14:textId="05A647E6" w:rsidR="00E705F3" w:rsidRPr="00F03DD9" w:rsidRDefault="00E77F34" w:rsidP="004C34A8">
      <w:r w:rsidRPr="00F54652">
        <w:lastRenderedPageBreak/>
        <w:t>Wanneer tegen het besluit bezwaar kan worden gemaakt of beroep open staat, moet het bestuursorgaan kennis geven van de terinzagelegging van de op de zaak betrekking hebbende stukken in het officiële publicatieblad van dat bestuursorgaan op overheid.nl.</w:t>
      </w:r>
      <w:r>
        <w:t xml:space="preserve"> Zie voor deze kennisgeving paragraaf </w:t>
      </w:r>
      <w:r w:rsidRPr="00550100">
        <w:rPr>
          <w:rStyle w:val="Verwijzing"/>
        </w:rPr>
        <w:fldChar w:fldCharType="begin"/>
      </w:r>
      <w:r w:rsidRPr="00550100">
        <w:rPr>
          <w:rStyle w:val="Verwijzing"/>
        </w:rPr>
        <w:instrText xml:space="preserve"> REF _Ref_6947a34764496fea66884b5c0db5ac00_2 \r \h </w:instrText>
      </w:r>
      <w:r w:rsidRPr="00550100">
        <w:rPr>
          <w:rStyle w:val="Verwijzing"/>
        </w:rPr>
      </w:r>
      <w:r w:rsidRPr="00550100">
        <w:rPr>
          <w:rStyle w:val="Verwijzing"/>
        </w:rPr>
        <w:fldChar w:fldCharType="separate"/>
      </w:r>
      <w:r w:rsidR="00631221">
        <w:rPr>
          <w:rStyle w:val="Verwijzing"/>
        </w:rPr>
        <w:t>9.3</w:t>
      </w:r>
      <w:r w:rsidRPr="00550100">
        <w:rPr>
          <w:rStyle w:val="Verwijzing"/>
        </w:rPr>
        <w:fldChar w:fldCharType="end"/>
      </w:r>
      <w:r>
        <w:t>.</w:t>
      </w:r>
    </w:p>
    <w:p w14:paraId="05484FC6" w14:textId="752D2D79" w:rsidR="00E705F3" w:rsidRPr="00B26823" w:rsidRDefault="00E77F34" w:rsidP="00E15BD2">
      <w:pPr>
        <w:pStyle w:val="Kader"/>
      </w:pPr>
      <w:r w:rsidRPr="00B26823">
        <w:rPr>
          <w:noProof/>
        </w:rPr>
        <mc:AlternateContent>
          <mc:Choice Requires="wps">
            <w:drawing>
              <wp:inline distT="0" distB="0" distL="0" distR="0" wp14:anchorId="61367A8F" wp14:editId="4DA87A43">
                <wp:extent cx="1828800" cy="1828800"/>
                <wp:effectExtent l="0" t="0" r="22860" b="10160"/>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BC01BAF" w14:textId="77777777" w:rsidR="00E705F3" w:rsidRPr="00AB29F5" w:rsidRDefault="00E77F34" w:rsidP="00443F9A">
                            <w:pPr>
                              <w:rPr>
                                <w:b/>
                                <w:bCs/>
                              </w:rPr>
                            </w:pPr>
                            <w:r w:rsidRPr="00AB29F5">
                              <w:rPr>
                                <w:b/>
                                <w:bCs/>
                              </w:rPr>
                              <w:t>Toekomstige functionaliteit</w:t>
                            </w:r>
                          </w:p>
                          <w:p w14:paraId="63F2D047" w14:textId="70B604E1" w:rsidR="00E705F3" w:rsidRPr="00540D05" w:rsidRDefault="00E77F34" w:rsidP="00443F9A">
                            <w:r>
                              <w:t>In een volgende versie van STOP worden de waardelijsten voor de procedurestappen gecompleteerd. In dit toepassingsprofiel wordt dan beschreven hoe die procedurestappen moeten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61367A8F" id="_x0000_t202" coordsize="21600,21600" o:spt="202" path="m,l,21600r21600,l21600,xe">
                <v:stroke joinstyle="miter"/>
                <v:path gradientshapeok="t" o:connecttype="rect"/>
              </v:shapetype>
              <v:shape id="Tekstvak 17"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textbox style="mso-fit-shape-to-text:t">
                  <w:txbxContent>
                    <w:p w14:paraId="0BC01BAF" w14:textId="77777777" w:rsidR="00E705F3" w:rsidRPr="00AB29F5" w:rsidRDefault="00E77F34" w:rsidP="00443F9A">
                      <w:pPr>
                        <w:rPr>
                          <w:b/>
                          <w:bCs/>
                        </w:rPr>
                      </w:pPr>
                      <w:r w:rsidRPr="00AB29F5">
                        <w:rPr>
                          <w:b/>
                          <w:bCs/>
                        </w:rPr>
                        <w:t>Toekomstige functionaliteit</w:t>
                      </w:r>
                    </w:p>
                    <w:p w14:paraId="63F2D047" w14:textId="70B604E1" w:rsidR="00E705F3" w:rsidRPr="00540D05" w:rsidRDefault="00E77F34" w:rsidP="00443F9A">
                      <w:r>
                        <w:t>In een volgende versie van STOP worden de waardelijsten voor de procedurestappen gecompleteerd. In dit toepassingsprofiel wordt dan beschreven hoe die procedurestappen moeten worden toegepast.</w:t>
                      </w:r>
                    </w:p>
                  </w:txbxContent>
                </v:textbox>
                <w10:anchorlock/>
              </v:shape>
            </w:pict>
          </mc:Fallback>
        </mc:AlternateContent>
      </w:r>
    </w:p>
    <w:p w14:paraId="3D734F90" w14:textId="62068D03" w:rsidR="00E705F3" w:rsidRPr="00B26823" w:rsidRDefault="00E77F34" w:rsidP="00E15BD2">
      <w:pPr>
        <w:pStyle w:val="Kader"/>
      </w:pPr>
      <w:r w:rsidRPr="00B26823">
        <w:rPr>
          <w:noProof/>
        </w:rPr>
        <mc:AlternateContent>
          <mc:Choice Requires="wps">
            <w:drawing>
              <wp:inline distT="0" distB="0" distL="0" distR="0" wp14:anchorId="7700EF02" wp14:editId="2E1196DA">
                <wp:extent cx="1828800" cy="1828800"/>
                <wp:effectExtent l="0" t="0" r="22860" b="16510"/>
                <wp:docPr id="12" name="Tekstvak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CDC1B11" w14:textId="77777777" w:rsidR="00E705F3" w:rsidRPr="00044BBB" w:rsidRDefault="00E77F34" w:rsidP="00A94891">
                            <w:pPr>
                              <w:rPr>
                                <w:b/>
                                <w:bCs/>
                              </w:rPr>
                            </w:pPr>
                            <w:r w:rsidRPr="00044BBB">
                              <w:rPr>
                                <w:b/>
                                <w:bCs/>
                              </w:rPr>
                              <w:t>Toekomstige functionaliteit</w:t>
                            </w:r>
                          </w:p>
                          <w:p w14:paraId="53074101" w14:textId="77777777" w:rsidR="00E705F3" w:rsidRPr="0034067F" w:rsidRDefault="00E77F34" w:rsidP="00A94891">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00EF02" id="Tekstvak 12"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jKQ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HXV&#10;8BaqI+LgoB8Rb/laYfpH5sMLczgT2B/OeXjGQ2rAmuAkUVKD+/W3++iPVKGVkhZnrKQGl4AS/d0g&#10;hXfj6TSOZFKmN18mqLhry/baYvbNCrDNMe6T5UmM/kEPonTQvOEyLOObaGKG48slDYO4Cv3c4zJx&#10;sVwmJxxCy8Kj2VgeUw+gvnZvzNkTWQF5foJhFlnxjrPeN0Z6u9wHZC4RGlHuMT2BjwOcuDktW9yQ&#10;az15XX4Ji98AAAD//wMAUEsDBBQABgAIAAAAIQC3DAMI1wAAAAUBAAAPAAAAZHJzL2Rvd25yZXYu&#10;eG1sTI9BT8MwDIXvSPyHyEjcWMokoJSmExrixmFsE2evMW0hcaom21p+PQYhjYvlp2c9f69cjN6p&#10;Aw2xC2zgepaBIq6D7bgxsN08X+WgYkK26AKTgYkiLKrzsxILG478Sod1apSEcCzQQJtSX2gd65Y8&#10;xlnoicV7D4PHJHJotB3wKOHe6XmW3WqPHcuHFntatlR/rvfegJ1ulpN1X3b78XZ3vwp2s3qJT8Zc&#10;XoyPD6ASjel0DD/4gg6VMO3Cnm1UzoAUSb9TvHmei9z9Lboq9X/66hsAAP//AwBQSwECLQAUAAYA&#10;CAAAACEAtoM4kv4AAADhAQAAEwAAAAAAAAAAAAAAAAAAAAAAW0NvbnRlbnRfVHlwZXNdLnhtbFBL&#10;AQItABQABgAIAAAAIQA4/SH/1gAAAJQBAAALAAAAAAAAAAAAAAAAAC8BAABfcmVscy8ucmVsc1BL&#10;AQItABQABgAIAAAAIQAthU+jKQIAAFoEAAAOAAAAAAAAAAAAAAAAAC4CAABkcnMvZTJvRG9jLnht&#10;bFBLAQItABQABgAIAAAAIQC3DAMI1wAAAAUBAAAPAAAAAAAAAAAAAAAAAIMEAABkcnMvZG93bnJl&#10;di54bWxQSwUGAAAAAAQABADzAAAAhwUAAAAA&#10;" filled="f" strokeweight=".5pt">
                <v:textbox style="mso-fit-shape-to-text:t">
                  <w:txbxContent>
                    <w:p w14:paraId="6CDC1B11" w14:textId="77777777" w:rsidR="00E705F3" w:rsidRPr="00044BBB" w:rsidRDefault="00E77F34" w:rsidP="00A94891">
                      <w:pPr>
                        <w:rPr>
                          <w:b/>
                          <w:bCs/>
                        </w:rPr>
                      </w:pPr>
                      <w:r w:rsidRPr="00044BBB">
                        <w:rPr>
                          <w:b/>
                          <w:bCs/>
                        </w:rPr>
                        <w:t>Toekomstige functionaliteit</w:t>
                      </w:r>
                    </w:p>
                    <w:p w14:paraId="53074101" w14:textId="77777777" w:rsidR="00E705F3" w:rsidRPr="0034067F" w:rsidRDefault="00E77F34" w:rsidP="00A94891">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