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E75F" w14:textId="77777777" w:rsidR="004416D3" w:rsidRPr="00F62F31" w:rsidRDefault="00DC26A8" w:rsidP="004416D3">
      <w:pPr>
        <w:pStyle w:val="Kop3"/>
      </w:pPr>
      <w:bookmarkStart w:id="12" w:name="_Ref_09f5aa9a79a1daf93dd7f212454b642b_1"/>
      <w:r w:rsidRPr="00F62F31">
        <w:t>Kenschets rechtsfiguur</w:t>
      </w:r>
      <w:bookmarkEnd w:id="12"/>
    </w:p>
    <w:p w14:paraId="4113F25E" w14:textId="77777777" w:rsidR="004416D3" w:rsidRPr="00F62F31" w:rsidRDefault="00DC26A8" w:rsidP="004416D3">
      <w:r w:rsidRPr="00F62F31">
        <w:t xml:space="preserve">Rijk, provincies, waterschappen en gemeenten stellen elk (integraal) beleid en regels vast </w:t>
      </w:r>
      <w:r>
        <w:t xml:space="preserve">en nemen vervolgens andere (uitvoerings)besluiten </w:t>
      </w:r>
      <w:r w:rsidRPr="00F62F31">
        <w:t>over de ontwikkeling, het gebruik, de bescherming en het beheer en onderhoud van de fysieke leefomgeving voor hun grondgebied. Zij leggen dit vast in één of meerdere</w:t>
      </w:r>
      <w:r>
        <w:t xml:space="preserve"> omgevingsdocumenten</w:t>
      </w:r>
      <w:r w:rsidRPr="00F62F31">
        <w:t>.</w:t>
      </w:r>
    </w:p>
    <w:p w14:paraId="3545C53C" w14:textId="00F64B60" w:rsidR="004416D3" w:rsidRPr="00F62F31" w:rsidRDefault="00DC26A8" w:rsidP="004416D3">
      <w:r w:rsidRPr="00F62F31">
        <w:t xml:space="preserve">Elk van deze </w:t>
      </w:r>
      <w:r w:rsidR="00C20747" w:rsidRPr="00C20747">
        <w:t>bestuurslagen</w:t>
      </w:r>
      <w:r w:rsidR="00C20747" w:rsidRPr="00C20747" w:rsidDel="00C20747">
        <w:t xml:space="preserve"> </w:t>
      </w:r>
      <w:r w:rsidRPr="00F62F31">
        <w:t>heeft in het stelsel voor het omgevingsrecht zijn eigen bevoegdheden en verantwoordelijkheden en daarmee samenhangende instrumenten, waaronder de</w:t>
      </w:r>
      <w:r>
        <w:t xml:space="preserve"> omgevingsdocumenten</w:t>
      </w:r>
      <w:r w:rsidRPr="00F62F31">
        <w:t>.</w:t>
      </w:r>
    </w:p>
    <w:p w14:paraId="50AC5468" w14:textId="77777777" w:rsidR="004416D3" w:rsidRPr="00F62F31" w:rsidRDefault="004416D3" w:rsidP="004416D3"/>
    <w:p w14:paraId="61AE7D12" w14:textId="77777777" w:rsidR="001603B4" w:rsidRDefault="001603B4" w:rsidP="001603B4">
      <w:r>
        <w:t>Het Rijk werkt de hoofdregels over de fysieke leefomgeving in de Omgevingswet nader uit in Algemene Maatregelen van Bestuur (AMvB) en een ministeriele regeling (MR).</w:t>
      </w:r>
    </w:p>
    <w:p w14:paraId="7E0108C8" w14:textId="77777777" w:rsidR="001603B4" w:rsidRDefault="001603B4" w:rsidP="001603B4">
      <w:r>
        <w:t>Dit toepassingsprofiel geldt alleen voor deze tot het omgevingsrecht behorende AMvB’s en MR.</w:t>
      </w:r>
    </w:p>
    <w:p w14:paraId="08BADA6B" w14:textId="77777777" w:rsidR="001603B4" w:rsidRDefault="001603B4" w:rsidP="001603B4"/>
    <w:p w14:paraId="0359F4CB" w14:textId="30EAAF76" w:rsidR="001603B4" w:rsidRDefault="001603B4" w:rsidP="001603B4">
      <w:r>
        <w:t>De AMvB’s bevatten regels ter uitwerking van de instrumenten van de wet. Hierin zijn de inhoudelijke normen opgenomen voor bestuurlijk handelen en rechtstreeks werkende regels gericht op burgers, bedrijven en overheden over activiteiten in de fysieke leefomgeving.</w:t>
      </w:r>
    </w:p>
    <w:p w14:paraId="2D10D2E2" w14:textId="002BF1DF" w:rsidR="001603B4" w:rsidRDefault="001603B4" w:rsidP="001603B4">
      <w:r>
        <w:t>Bij AMvB kunnen onder andere instructieregels worden gesteld en omgevingswaa</w:t>
      </w:r>
      <w:r w:rsidR="00F41917">
        <w:t>r</w:t>
      </w:r>
      <w:r>
        <w:t>den worden vastgesteld.</w:t>
      </w:r>
    </w:p>
    <w:p w14:paraId="060DD348" w14:textId="3687759C" w:rsidR="001603B4" w:rsidRPr="00F62F31" w:rsidRDefault="001603B4" w:rsidP="001603B4">
      <w:r>
        <w:t>Bij MR kunnen onder andere instructieregels worden gesteld en worden gebieden aangewezen en geometrisch begrensd.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