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9D5700" w:rsidRPr="00F1426F" w:rsidRDefault="0092796F" w:rsidP="009D5700">
      <w:pPr>
        <w:pStyle w:val="Kop4"/>
      </w:pPr>
      <w:bookmarkStart w:id="204" w:name="_Ref_be37e32f535bfc58d325a3bcca5740d2_1"/>
      <w:r w:rsidRPr="00F1426F">
        <w:t>Toelichting op de toepassing</w:t>
      </w:r>
      <w:bookmarkEnd w:id="204"/>
    </w:p>
    <w:p w14:paraId="43C3EA68" w14:textId="74041F7B" w:rsidR="009D5700" w:rsidRPr="00F1426F" w:rsidRDefault="0092796F" w:rsidP="009D5700">
      <w:r w:rsidRPr="00F1426F">
        <w:t>In het domein van de Omgevingswet is een activiteit ieder menselijk handelen waarbij, of ieder menselijk nalaten waardoor een verandering of effect in de fysieke leefomgeving wordt of kan worden bewerkstelligd. In de omgevingsdocumenten met regels zullen regels gesteld worden over veel verschillende activiteiten.</w:t>
      </w:r>
    </w:p>
    <w:p w14:paraId="01ACB28F" w14:textId="721FAFB2" w:rsidR="009D5700" w:rsidRPr="00F1426F" w:rsidRDefault="0092796F" w:rsidP="009D5700">
      <w:r w:rsidRPr="00F1426F">
        <w:t xml:space="preserve">Regels over activiteiten zullen naar verwachting behoren tot de meest bevraagde regels in DSO-LV. De grootste groep gebruikers, die bestaat uit initiatiefnemers (zowel professionele als niet-professionele) en derde-belanghebbenden, wil weten welke regels over een bepaalde activiteit voor hem of haar gelden. Dat zijn alleen de rechtstreeks werkende regels over activiteiten: de regels die voor degene die een activiteit verricht én voor derde-belanghebbenden rechten en plichten vastleggen. Instructieregels over activiteiten zijn gericht tot een ander bevoegd gezag en zijn voor de genoemde groep gebruikers niet van rechtstreeks belang. Datzelfde geldt voor regels over activiteiten in het kader van omgevingswaarden, wanneer ze alleen werking hebben voor het bevoegde gezag zelf. Daarom maakt IMOW juist de rechtstreeks werkende regels over activiteiten extra machineleesbaar door middel van de annotatie Activiteit. </w:t>
      </w:r>
      <w:r>
        <w:t>Dat is ook de reden waarom</w:t>
      </w:r>
      <w:r w:rsidRPr="00F1426F">
        <w:t xml:space="preserve"> de objecten Activiteit en Juridische regel in IMOW </w:t>
      </w:r>
      <w:r w:rsidRPr="00F1426F">
        <w:lastRenderedPageBreak/>
        <w:t xml:space="preserve">zo gemodelleerd </w:t>
      </w:r>
      <w:r>
        <w:t xml:space="preserve">zijn </w:t>
      </w:r>
      <w:r w:rsidRPr="00F1426F">
        <w:t xml:space="preserve">dat de annotatie met het </w:t>
      </w:r>
      <w:r>
        <w:t>OW-object</w:t>
      </w:r>
      <w:r w:rsidRPr="00F1426F">
        <w:t xml:space="preserve"> Activiteit alleen kan worden toegepast in combinatie met een Juridische regel van het type Regel voor iedereen. De annotatie Activiteit kan dus niet worden gebruikt voor instructieregels die bepalen dat in </w:t>
      </w:r>
      <w:r>
        <w:t>een ander omgevingsdocument</w:t>
      </w:r>
      <w:r w:rsidRPr="00B26823">
        <w:t xml:space="preserve"> regels over een bepaalde activiteit moeten worden opgenomen en ook niet voor Juridische regels van het type Omgevingswaarderegel.</w:t>
      </w:r>
    </w:p>
    <w:p w14:paraId="409D7EAD" w14:textId="44A43E5E" w:rsidR="009D5700" w:rsidRPr="00F1426F" w:rsidRDefault="0092796F" w:rsidP="009D5700">
      <w:r w:rsidRPr="00F1426F">
        <w:t xml:space="preserve">Bij het object Activiteit hoort het object ActiviteitLocatieaanduiding. Dit object vormt de verbinding tussen de Juridische regel (van het type Regel voor iedereen), Activiteit en Locatie. ActiviteitLocatieaanduiding 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 ActiviteitLocatieaanduiding zorgt voor ‘instanties’ van Activiteit: voor Activiteit A bepaalt Juridische regel B dat op Locatie C een vergunningplicht geldt; voor diezelfde Activiteit A bepaalt Juridische regel D dat op Locatie E het verrichten van die activiteit zonder vergunning of melding is toegestaan.</w:t>
      </w:r>
    </w:p>
    <w:p w14:paraId="719BD4CE" w14:textId="75117DB3" w:rsidR="009D5700" w:rsidRPr="00F1426F" w:rsidRDefault="009D5700" w:rsidP="009D5700"/>
    <w:p w14:paraId="31119FC7" w14:textId="07FCDE6F" w:rsidR="009D5700" w:rsidRPr="00F1426F" w:rsidRDefault="0092796F" w:rsidP="009D5700">
      <w:r w:rsidRPr="00F1426F">
        <w:t xml:space="preserve">Er zullen regels over heel veel verschillende activiteiten gesteld worden. Er is geen symbolisatie (kleur, arcering, lijnstijl) voorhanden die een grote hoeveelheid activiteiten kan weergeven op een manier waarbij voor het menselijk oog voldoende onderscheid is tussen de verschillende activiteiten. </w:t>
      </w:r>
      <w:r w:rsidRPr="000A3971">
        <w:t xml:space="preserve">Daarom heeft niet iedere individuele activiteit een eigen symbolisatie, maar is er een (standaard)symbolisatie per groep bij elkaar horende activiteiten. Daarvoor heeft Activiteit het attribuut </w:t>
      </w:r>
      <w:r w:rsidRPr="00F32462">
        <w:rPr>
          <w:i/>
          <w:iCs/>
        </w:rPr>
        <w:t>groep</w:t>
      </w:r>
      <w:r w:rsidRPr="000A3971">
        <w:t xml:space="preserve"> </w:t>
      </w:r>
      <w:r w:rsidRPr="00A04C5F">
        <w:t>met een bijbehorende (limitatieve) waardelijst</w:t>
      </w:r>
      <w:r w:rsidRPr="000A3971">
        <w:t xml:space="preserve">. Het bevoegd gezag kiest een eigen naam voor de individuele activiteit en kiest voor het attribuut groep uit de waardelijst de waarde die het meest overeenkomt met de bedoeling van die activiteit. Hierdoor kunnen de Locaties van </w:t>
      </w:r>
      <w:r>
        <w:t xml:space="preserve">iedere </w:t>
      </w:r>
      <w:r w:rsidRPr="000A3971">
        <w:t>activiteit in een (interactieve) viewer met de standaardweergave worden weergegeven op een kaart.</w:t>
      </w:r>
      <w:r w:rsidRPr="00F1426F">
        <w:t xml:space="preserve"> Het is dan mogelijk om een </w:t>
      </w:r>
      <w:r>
        <w:t>kaart</w:t>
      </w:r>
      <w:r w:rsidRPr="00F1426F">
        <w:t xml:space="preserve">beeld </w:t>
      </w:r>
      <w:r w:rsidRPr="00350B00">
        <w:t xml:space="preserve">weer te geven </w:t>
      </w:r>
      <w:r w:rsidRPr="00F1426F">
        <w:t>van de Locaties van alle activiteiten</w:t>
      </w:r>
      <w:r>
        <w:t xml:space="preserve"> waarmee een artikel is geannoteerd</w:t>
      </w:r>
      <w:r w:rsidRPr="00F1426F">
        <w:t>, maar ook om de locaties van alle activiteiten van een bepaalde activiteitengroep weer te geven.</w:t>
      </w:r>
    </w:p>
    <w:p w14:paraId="6A7D8DCC" w14:textId="18388FC0" w:rsidR="009D5700" w:rsidRPr="00F1426F" w:rsidRDefault="0092796F" w:rsidP="009D5700">
      <w:r w:rsidRPr="00F1426F">
        <w:t>Juridische regels over activiteiten zullen in DSO-LV veel bevraagd worden. Daarvoor zal gebruik gemaakt worden van vragenbomen. De objecten Activiteit en ActiviteitLocatieaanduiding bevatten een aantal attributen die het opstellen van vragenbomen vergemakkelijken.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