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59CB8" w14:textId="0C747D09" w:rsidR="00E33EDD" w:rsidRPr="00A22075" w:rsidRDefault="006871F7" w:rsidP="00E33EDD">
      <w:pPr>
        <w:pStyle w:val="Kop3"/>
      </w:pPr>
      <w:r w:rsidRPr="00A22075">
        <w:t>STOP, IMOW</w:t>
      </w:r>
      <w:r w:rsidR="009C0AC0" w:rsidRPr="00A22075">
        <w:t xml:space="preserve"> </w:t>
      </w:r>
      <w:r w:rsidR="00C41E29" w:rsidRPr="00A22075">
        <w:t xml:space="preserve">en </w:t>
      </w:r>
      <w:r w:rsidRPr="00A22075">
        <w:t>TPOD</w:t>
      </w:r>
    </w:p>
    <w:p w14:paraId="7A608744" w14:textId="64DC1069" w:rsidR="00231874" w:rsidRDefault="00B77B1F" w:rsidP="00E33EDD">
      <w:r w:rsidRPr="00B77B1F">
        <w:t>Op grond van artikel 20.26 lid 2 O</w:t>
      </w:r>
      <w:r w:rsidR="00920C0C">
        <w:t>mgevingswet</w:t>
      </w:r>
      <w:r w:rsidR="007A7E3D">
        <w:t xml:space="preserve"> worden</w:t>
      </w:r>
      <w:r w:rsidRPr="00B77B1F">
        <w:t xml:space="preserve"> </w:t>
      </w:r>
      <w:r w:rsidR="007A7E3D">
        <w:t>b</w:t>
      </w:r>
      <w:r w:rsidR="00F22775" w:rsidRPr="00F22775">
        <w:t xml:space="preserve">esluiten en andere rechtsfiguren </w:t>
      </w:r>
      <w:r w:rsidR="00D243B3">
        <w:t xml:space="preserve">op </w:t>
      </w:r>
      <w:r w:rsidR="008B2C3B" w:rsidRPr="008B2C3B">
        <w:t xml:space="preserve">grond </w:t>
      </w:r>
      <w:r w:rsidR="00D243B3">
        <w:t>va</w:t>
      </w:r>
      <w:r w:rsidR="008B2C3B">
        <w:t xml:space="preserve">n </w:t>
      </w:r>
      <w:r w:rsidR="00F22775" w:rsidRPr="00F22775">
        <w:t>d</w:t>
      </w:r>
      <w:r w:rsidR="007A7E3D">
        <w:t>i</w:t>
      </w:r>
      <w:r w:rsidR="00F22775" w:rsidRPr="00F22775">
        <w:t>e wet die bij ministeriële regeling zijn aangeduid als omgevingsdocument</w:t>
      </w:r>
      <w:r w:rsidR="00790F10">
        <w:t>,</w:t>
      </w:r>
      <w:r w:rsidR="00C56173">
        <w:t xml:space="preserve"> </w:t>
      </w:r>
      <w:r w:rsidR="008B2C3B" w:rsidRPr="008B2C3B">
        <w:t>ontsloten via DSO-LV.</w:t>
      </w:r>
      <w:r w:rsidR="008B2C3B">
        <w:t xml:space="preserve"> </w:t>
      </w:r>
      <w:r w:rsidR="00231874" w:rsidRPr="00B5216A">
        <w:t xml:space="preserve">De </w:t>
      </w:r>
      <w:r w:rsidR="002D36C5">
        <w:t xml:space="preserve">bedoelde </w:t>
      </w:r>
      <w:r w:rsidR="002D36C5" w:rsidRPr="002D36C5">
        <w:t xml:space="preserve">ministeriële regeling </w:t>
      </w:r>
      <w:r w:rsidR="002D36C5">
        <w:t xml:space="preserve">is </w:t>
      </w:r>
      <w:r w:rsidR="00231874" w:rsidRPr="00B5216A">
        <w:t>de Regeling standaarden publicaties Omgevingswet</w:t>
      </w:r>
      <w:r w:rsidR="00231874">
        <w:rPr>
          <w:rStyle w:val="Voetnootmarkering"/>
        </w:rPr>
        <w:footnoteReference w:id="2"/>
      </w:r>
      <w:r w:rsidR="002D36C5">
        <w:t>.</w:t>
      </w:r>
      <w:r w:rsidR="00231874" w:rsidRPr="00B5216A">
        <w:t xml:space="preserve"> </w:t>
      </w:r>
      <w:r w:rsidR="002D36C5">
        <w:t xml:space="preserve">Deze </w:t>
      </w:r>
      <w:r w:rsidR="008F3F26">
        <w:t xml:space="preserve">regeling wijst </w:t>
      </w:r>
      <w:r w:rsidR="00231874" w:rsidRPr="00B5216A">
        <w:t>besluiten en andere rechtsfiguren aan als omgevingsdocument en stel</w:t>
      </w:r>
      <w:r w:rsidR="008F3F26">
        <w:t>t</w:t>
      </w:r>
      <w:r w:rsidR="00231874" w:rsidRPr="00B5216A">
        <w:t xml:space="preserve"> het verplicht om die omgevingsdocumenten</w:t>
      </w:r>
      <w:r w:rsidR="00B17251">
        <w:t>, en ontwerpen daarvan,</w:t>
      </w:r>
      <w:r w:rsidR="00231874" w:rsidRPr="00B5216A">
        <w:t xml:space="preserve"> elektronisch vorm te geven conform</w:t>
      </w:r>
      <w:r w:rsidR="00231874">
        <w:t xml:space="preserve"> de </w:t>
      </w:r>
      <w:r w:rsidR="00231874" w:rsidRPr="00CC1891">
        <w:t>Standaard voor Officiële Publicaties</w:t>
      </w:r>
      <w:r w:rsidR="00231874" w:rsidRPr="00B5216A">
        <w:t xml:space="preserve">, </w:t>
      </w:r>
      <w:r w:rsidR="00231874">
        <w:t xml:space="preserve">het </w:t>
      </w:r>
      <w:r w:rsidR="00231874" w:rsidRPr="00C66DC9">
        <w:t>InformatieModel Omgevingswet</w:t>
      </w:r>
      <w:r w:rsidR="00231874" w:rsidRPr="00B5216A">
        <w:t xml:space="preserve"> en het voor het betreffende omgevingsdocument voorgeschreven toepassingsprofiel</w:t>
      </w:r>
      <w:r w:rsidR="00231874">
        <w:t>.</w:t>
      </w:r>
      <w:r w:rsidR="00964985">
        <w:t xml:space="preserve"> Ook bevat deze regeling de verplichting om omgevingsdocumenten voor publicatie aan te </w:t>
      </w:r>
      <w:r w:rsidR="008A0B86">
        <w:t>bieden</w:t>
      </w:r>
      <w:r w:rsidR="00964985">
        <w:t xml:space="preserve"> aan het </w:t>
      </w:r>
      <w:r w:rsidR="008A0B86">
        <w:t xml:space="preserve">Bronhouderkoppelvlak van </w:t>
      </w:r>
      <w:r w:rsidR="002E5B37">
        <w:t>de LVBB.</w:t>
      </w:r>
    </w:p>
    <w:p w14:paraId="3D02BAA7" w14:textId="467D5DBB" w:rsidR="000771DE" w:rsidRPr="00A22075" w:rsidRDefault="00A62533" w:rsidP="00E33EDD">
      <w:r w:rsidRPr="00A22075">
        <w:t>De Standaard voor Officiële Publicaties (</w:t>
      </w:r>
      <w:r w:rsidR="00362B3A" w:rsidRPr="00A22075">
        <w:t xml:space="preserve">verder: </w:t>
      </w:r>
      <w:r w:rsidRPr="00A22075">
        <w:t xml:space="preserve">STOP) </w:t>
      </w:r>
      <w:r w:rsidR="00EA40F2" w:rsidRPr="00EA40F2">
        <w:t>beschrijft hoe officiële publicaties moeten worden opgesteld en aangeleverd om te kunnen worden bekendgemaakt of gepubliceerd en om te kunnen worden geconsolideerd.</w:t>
      </w:r>
      <w:r w:rsidRPr="00A22075">
        <w:t xml:space="preserve"> STOP gaat daarbij niet over de inhoud van officiële bekendmakingen</w:t>
      </w:r>
      <w:r w:rsidR="00AF63F8" w:rsidRPr="00A22075">
        <w:t>,</w:t>
      </w:r>
      <w:r w:rsidRPr="00A22075">
        <w:t xml:space="preserve"> maar beschrijft wel de mechanismen en bouwstenen om die inhoud digitaal vast te leggen.</w:t>
      </w:r>
    </w:p>
    <w:p w14:paraId="5453EF9D" w14:textId="61CDDEF6" w:rsidR="00E33EDD" w:rsidRPr="00A22075" w:rsidRDefault="00E33EDD" w:rsidP="00E33EDD"/>
    <w:p w14:paraId="40573E78" w14:textId="012070BF" w:rsidR="00030D6F" w:rsidRDefault="00853D57" w:rsidP="000A3FF7">
      <w:r w:rsidRPr="00853D57">
        <w:t xml:space="preserve">Per domein kan een specificatie van STOP gemaakt worden. </w:t>
      </w:r>
      <w:r w:rsidR="00C25459">
        <w:t xml:space="preserve">Voor </w:t>
      </w:r>
      <w:r w:rsidR="00CA52DC">
        <w:t xml:space="preserve">het domein van </w:t>
      </w:r>
      <w:r w:rsidR="00C25459">
        <w:t>de Omgevingswet</w:t>
      </w:r>
      <w:r w:rsidR="008B3EF4">
        <w:t xml:space="preserve"> </w:t>
      </w:r>
      <w:r w:rsidR="003A59E3">
        <w:t xml:space="preserve">is die </w:t>
      </w:r>
      <w:r w:rsidR="008B3EF4">
        <w:t xml:space="preserve">specificatie </w:t>
      </w:r>
      <w:r w:rsidR="009A1FEA">
        <w:t>gegeven</w:t>
      </w:r>
      <w:r w:rsidR="00C25459">
        <w:t xml:space="preserve"> in </w:t>
      </w:r>
      <w:r w:rsidR="009F75D7">
        <w:t xml:space="preserve">het </w:t>
      </w:r>
      <w:r w:rsidR="002D5B12" w:rsidRPr="002D5B12">
        <w:t>ToepassingsProfiel voor OmgevingsDocumenten (TPOD)</w:t>
      </w:r>
      <w:r w:rsidR="002D5B12">
        <w:t xml:space="preserve">. Daarbij behoort </w:t>
      </w:r>
      <w:r w:rsidR="005401DE" w:rsidRPr="005401DE">
        <w:t>het InformatieModel Omgevingswet (verder: IMOW).</w:t>
      </w:r>
      <w:r w:rsidR="005401DE">
        <w:t xml:space="preserve"> </w:t>
      </w:r>
      <w:r w:rsidR="005401DE" w:rsidRPr="005401DE">
        <w:t xml:space="preserve">IMOW is het logische model dat is toegespitst op de keten ‘Van plan tot </w:t>
      </w:r>
      <w:r w:rsidR="005401DE" w:rsidRPr="005401DE">
        <w:lastRenderedPageBreak/>
        <w:t>publicatie’. IMOW bepaalt hoe omgevingsdocumenten aan DSO-LV moeten worden aangeleverd.</w:t>
      </w:r>
      <w:r w:rsidR="005401DE">
        <w:t xml:space="preserve"> </w:t>
      </w:r>
      <w:r w:rsidR="000A3FF7" w:rsidRPr="000A3FF7">
        <w:t xml:space="preserve">IMOW omvat implementatierichtlijnen en implementatie-afspraken voor de omgevingsdocumenten. </w:t>
      </w:r>
      <w:r w:rsidR="000A3FF7">
        <w:t>IMOW is bedoeld voor bouwers van plansoftware en voor technisch ingestelde medewerkers van bevoegde gezagen en adviesbureaus.</w:t>
      </w:r>
    </w:p>
    <w:p w14:paraId="72CDE8E0" w14:textId="6E045AC2" w:rsidR="00E33EDD" w:rsidRDefault="000A3FF7" w:rsidP="006C0AB2">
      <w:pPr>
        <w:rPr>
          <w:szCs w:val="18"/>
        </w:rPr>
      </w:pPr>
      <w:r>
        <w:t>Naast IMOW is er, als serviceproduct, het Conceptueel InformatieModel Omgevingswet (verder: CIMOW). CIMOW is het informatiemodel voor informatie-uitwisseling binnen DSO-LV. CIMOW is bedoeld voor de DSO-keten.</w:t>
      </w:r>
      <w:r w:rsidR="0003452D">
        <w:t xml:space="preserve"> </w:t>
      </w:r>
      <w:r w:rsidR="002657F7">
        <w:t>P</w:t>
      </w:r>
      <w:r w:rsidR="002657F7" w:rsidRPr="002657F7">
        <w:t xml:space="preserve">er omgevingsdocument </w:t>
      </w:r>
      <w:r w:rsidR="002657F7">
        <w:t xml:space="preserve">is </w:t>
      </w:r>
      <w:r w:rsidR="002657F7" w:rsidRPr="002657F7">
        <w:t xml:space="preserve">in een Toepassingsprofiel </w:t>
      </w:r>
      <w:r w:rsidR="00631250">
        <w:t>beschreven o</w:t>
      </w:r>
      <w:r w:rsidR="005C111A" w:rsidRPr="00A22075">
        <w:t xml:space="preserve">p welke wijze </w:t>
      </w:r>
      <w:r w:rsidR="007679EB" w:rsidRPr="00A22075">
        <w:t>ST</w:t>
      </w:r>
      <w:r w:rsidR="006D37F7" w:rsidRPr="00A22075">
        <w:t>OP en IMOW moeten worden toegepast</w:t>
      </w:r>
      <w:r w:rsidR="00025C3E" w:rsidRPr="00A22075">
        <w:t xml:space="preserve">. </w:t>
      </w:r>
      <w:r w:rsidR="00916066" w:rsidRPr="00A22075">
        <w:t>Een Toepassingsprof</w:t>
      </w:r>
      <w:r w:rsidR="000D2C42" w:rsidRPr="00A22075">
        <w:t>i</w:t>
      </w:r>
      <w:r w:rsidR="00916066" w:rsidRPr="00A22075">
        <w:t>el</w:t>
      </w:r>
      <w:r w:rsidR="000C6FF8" w:rsidRPr="00A22075">
        <w:t xml:space="preserve"> is een nadere invulling c.q. beperking van STOP en bevat domein</w:t>
      </w:r>
      <w:r w:rsidR="00631250">
        <w:t xml:space="preserve">- en </w:t>
      </w:r>
      <w:r w:rsidR="00372027">
        <w:t>omgevingsdocument</w:t>
      </w:r>
      <w:r w:rsidR="001C468A">
        <w:t>-</w:t>
      </w:r>
      <w:r w:rsidR="000C6FF8" w:rsidRPr="00A22075">
        <w:t xml:space="preserve">specifieke afspraken. De </w:t>
      </w:r>
      <w:r w:rsidR="000F1DA5" w:rsidRPr="00A22075">
        <w:t>toepassingsprofielen</w:t>
      </w:r>
      <w:r w:rsidR="000C6FF8" w:rsidRPr="00A22075">
        <w:t xml:space="preserve"> </w:t>
      </w:r>
      <w:r w:rsidR="006C0AB2">
        <w:t>geven</w:t>
      </w:r>
      <w:r w:rsidR="00E33EDD" w:rsidRPr="00A22075">
        <w:t xml:space="preserve"> de informatiekundige specificaties conform </w:t>
      </w:r>
      <w:r w:rsidR="00362B3A" w:rsidRPr="00A22075">
        <w:t xml:space="preserve">STOP </w:t>
      </w:r>
      <w:r w:rsidR="000149A7" w:rsidRPr="00A22075">
        <w:t xml:space="preserve">en IMOW </w:t>
      </w:r>
      <w:r w:rsidR="00E33EDD" w:rsidRPr="00A22075">
        <w:t>voor de (inhoudelijke) onderwerpen, de regels en richtlijnen die gelden voor het betreffende</w:t>
      </w:r>
      <w:r w:rsidR="000F6B8D" w:rsidRPr="00A22075">
        <w:t xml:space="preserve"> omgevingsdocument</w:t>
      </w:r>
      <w:r w:rsidR="00E33EDD" w:rsidRPr="00A22075">
        <w:t xml:space="preserve">. Het is in feite de schakel tussen de juridisch(-inhoudelijke) bepalingen in de Omgevingswet en de technische specificaties voor </w:t>
      </w:r>
      <w:r w:rsidR="00BE6178" w:rsidRPr="00BE6178">
        <w:t xml:space="preserve">het opstellen van de afzonderlijke omgevingsdocumenten en de data die daarin wordt vastgelegd </w:t>
      </w:r>
      <w:r w:rsidR="00BE6178">
        <w:t xml:space="preserve">en </w:t>
      </w:r>
      <w:r w:rsidR="00E33EDD" w:rsidRPr="00A22075">
        <w:t xml:space="preserve">het ontwikkelen van software </w:t>
      </w:r>
      <w:r w:rsidR="00BE6178">
        <w:t>daarvoor</w:t>
      </w:r>
      <w:r w:rsidR="00E33EDD" w:rsidRPr="00A22075">
        <w:t xml:space="preserve">. Het TPOD is primair bedoeld voor beleidsmedewerkers </w:t>
      </w:r>
      <w:r w:rsidR="00BD6354" w:rsidRPr="00A22075">
        <w:t xml:space="preserve">en juristen </w:t>
      </w:r>
      <w:r w:rsidR="00E33EDD" w:rsidRPr="00A22075">
        <w:t>van de bevoegde gezagen, die de</w:t>
      </w:r>
      <w:r w:rsidR="00F452CD" w:rsidRPr="00A22075">
        <w:t xml:space="preserve"> omgevingsdocumenten</w:t>
      </w:r>
      <w:r w:rsidR="00E33EDD" w:rsidRPr="00A22075">
        <w:t xml:space="preserve"> volgens de standaard inhoud en vorm zullen geven.</w:t>
      </w:r>
    </w:p>
    <w:p w14:paraId="10DED513" w14:textId="4FA0F2EC" w:rsidR="00E4668A" w:rsidRDefault="00E4668A" w:rsidP="00E33EDD">
      <w:pPr>
        <w:rPr>
          <w:szCs w:val="18"/>
        </w:rPr>
      </w:pPr>
    </w:p>
    <w:p w14:paraId="6C942A56" w14:textId="2F7CE1BE" w:rsidR="00E4668A" w:rsidRPr="00A22075" w:rsidRDefault="00E4668A" w:rsidP="00E33EDD">
      <w:r w:rsidRPr="00E4668A">
        <w:t>De STOP/TPOD-standaard legt vast hoe tekst moet worden ingedeeld en geannoteerd, hoe tekst aan locaties moet worden gekoppeld, welke waardelijsten van toepassing zijn en hoe het resultaat vervolgens uitgewisseld moet worden. Het is aan de bevoegde gezagen om de inhoud te bepalen.</w:t>
      </w:r>
    </w:p>
    <w:p w14:paraId="24AC32C2" w14:textId="53A20748" w:rsidR="00E33EDD" w:rsidRDefault="00E33EDD" w:rsidP="00E33EDD"/>
    <w:p w14:paraId="09FE3897" w14:textId="5D1C83B2" w:rsidR="00306CF9" w:rsidRDefault="00306CF9" w:rsidP="00E33EDD">
      <w:r>
        <w:t xml:space="preserve">Het onderhavige document is het toepassingsprofiel voor </w:t>
      </w:r>
      <w:fldSimple w:instr=" DOCVARIABLE ID01+ ">
        <w:r w:rsidR="002D10A5">
          <w:t>de basistekst</w:t>
        </w:r>
      </w:fldSimple>
      <w:r w:rsidR="00833EEA">
        <w:t xml:space="preserve">. Het </w:t>
      </w:r>
      <w:r w:rsidR="00B115C8">
        <w:t xml:space="preserve">behoort tot </w:t>
      </w:r>
      <w:r w:rsidR="00347460">
        <w:t>het Toepassingsprofiel voor Omgevingsdo</w:t>
      </w:r>
      <w:r w:rsidR="00224191">
        <w:t>cumenten, dat de volgende onderdelen omvat:</w:t>
      </w:r>
    </w:p>
    <w:p w14:paraId="2372E602" w14:textId="3775ED58" w:rsidR="00224191" w:rsidRDefault="008C5B7F" w:rsidP="00224191">
      <w:pPr>
        <w:pStyle w:val="Opsommingtekens1"/>
      </w:pPr>
      <w:r w:rsidRPr="008C5B7F">
        <w:t xml:space="preserve">Informatiemodel Omgevingswet </w:t>
      </w:r>
      <w:r w:rsidR="00224191">
        <w:t>(document en schema’s)</w:t>
      </w:r>
      <w:r w:rsidR="00C668CF">
        <w:t>;</w:t>
      </w:r>
    </w:p>
    <w:p w14:paraId="413B4102" w14:textId="71F79FE5" w:rsidR="00224191" w:rsidRDefault="00F36112" w:rsidP="00224191">
      <w:pPr>
        <w:pStyle w:val="Opsommingtekens1"/>
      </w:pPr>
      <w:r>
        <w:t>T</w:t>
      </w:r>
      <w:r w:rsidR="00540A48">
        <w:t xml:space="preserve">oepassingsprofielen </w:t>
      </w:r>
      <w:r w:rsidR="00540A48" w:rsidRPr="00540A48">
        <w:t>voor de omgevingsdocumenten</w:t>
      </w:r>
      <w:r w:rsidR="00C668CF">
        <w:t>;</w:t>
      </w:r>
    </w:p>
    <w:p w14:paraId="04D804DA" w14:textId="43BE1AEA" w:rsidR="00540A48" w:rsidRDefault="00DF570C" w:rsidP="00224191">
      <w:pPr>
        <w:pStyle w:val="Opsommingtekens1"/>
      </w:pPr>
      <w:r>
        <w:t>Symbolenbibliotheek STOP-TPOD</w:t>
      </w:r>
      <w:r w:rsidR="00C668CF">
        <w:t>;</w:t>
      </w:r>
    </w:p>
    <w:p w14:paraId="527449D6" w14:textId="056FDD68" w:rsidR="00DF570C" w:rsidRDefault="00C668CF" w:rsidP="00224191">
      <w:pPr>
        <w:pStyle w:val="Opsommingtekens1"/>
      </w:pPr>
      <w:r>
        <w:t>Waardelijsten IMOW.</w:t>
      </w:r>
    </w:p>
    <w:p w14:paraId="2F8D9F25" w14:textId="39E089C4" w:rsidR="00C668CF" w:rsidRDefault="00C668CF" w:rsidP="00C668CF"/>
    <w:p w14:paraId="7611F80B" w14:textId="28241EF5" w:rsidR="00C668CF" w:rsidRDefault="009A31FF" w:rsidP="00C668CF">
      <w:r>
        <w:t xml:space="preserve">Bij </w:t>
      </w:r>
      <w:r w:rsidRPr="009A31FF">
        <w:t>het Toepassingsprofiel voor Omgevingsdocumenten</w:t>
      </w:r>
      <w:r>
        <w:t xml:space="preserve"> hoort een set van serviceproducten, waaronder:</w:t>
      </w:r>
    </w:p>
    <w:p w14:paraId="0CC464DD" w14:textId="703C8186" w:rsidR="009A31FF" w:rsidRDefault="009727B2" w:rsidP="009A31FF">
      <w:pPr>
        <w:pStyle w:val="Opsommingtekens1"/>
      </w:pPr>
      <w:r w:rsidRPr="009727B2">
        <w:t>Conceptueel Informatiemodel Omgevingswet</w:t>
      </w:r>
      <w:r>
        <w:t>;</w:t>
      </w:r>
    </w:p>
    <w:p w14:paraId="5C41D6AE" w14:textId="73A0D3FA" w:rsidR="009727B2" w:rsidRDefault="009727B2" w:rsidP="009A31FF">
      <w:pPr>
        <w:pStyle w:val="Opsommingtekens1"/>
      </w:pPr>
      <w:r w:rsidRPr="009727B2">
        <w:t>Presentatiemodel</w:t>
      </w:r>
      <w:r w:rsidR="00931FC9">
        <w:t>;</w:t>
      </w:r>
    </w:p>
    <w:p w14:paraId="7BF114F4" w14:textId="05E0E2F9" w:rsidR="00931FC9" w:rsidRDefault="00931FC9" w:rsidP="009A31FF">
      <w:pPr>
        <w:pStyle w:val="Opsommingtekens1"/>
      </w:pPr>
      <w:r>
        <w:t>Wegwijzer</w:t>
      </w:r>
      <w:r w:rsidR="00726922">
        <w:t>;</w:t>
      </w:r>
    </w:p>
    <w:p w14:paraId="6542DD1D" w14:textId="5246DF96" w:rsidR="00E33EDD" w:rsidRPr="00A22075" w:rsidRDefault="00726922" w:rsidP="00722F3F">
      <w:pPr>
        <w:pStyle w:val="Opsommingtekens1"/>
      </w:pPr>
      <w:r>
        <w:t>Validatiematrix.</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