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42" w:name="_Ref_d91eba3ebe8d3fc70f5648ce363eb14f_1"/>
      <w:bookmarkStart w:id="143" w:name="_Ref_d91eba3ebe8d3fc70f5648ce363eb14f_2"/>
      <w:bookmarkStart w:id="144" w:name="_Ref_d91eba3ebe8d3fc70f5648ce363eb14f_3"/>
      <w:bookmarkStart w:id="146" w:name="_Ref_d91eba3ebe8d3fc70f5648ce363eb14f_4"/>
      <w:r w:rsidRPr="00F03DD9">
        <w:t>Norm</w:t>
      </w:r>
      <w:bookmarkEnd w:id="142"/>
      <w:bookmarkEnd w:id="143"/>
      <w:bookmarkEnd w:id="144"/>
      <w:bookmarkEnd w:id="146"/>
    </w:p>
    <w:p w14:paraId="0B4BF344" w14:textId="6A059D4B"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58552BC6"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BCD5D2F" w14:textId="7B2B0157" w:rsidR="00ED0A54"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p>
    <w:p w14:paraId="27B9D9BA" w14:textId="207CC0A6"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1A65A654"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530BC327"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184B99D5"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2460A7A5"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