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474" w:name="_Ref_a4149a352e2dc76c67537ae5bf2d6ee0_1"/>
      <w:r w:rsidRPr="00F1426F">
        <w:t xml:space="preserve">Toelichting op de </w:t>
      </w:r>
      <w:r w:rsidR="0070329B" w:rsidRPr="00F1426F">
        <w:t>norm</w:t>
      </w:r>
      <w:bookmarkEnd w:id="474"/>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3D226E2D" w:rsidR="00CB1612"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630F46" w:rsidRPr="000E40D3">
        <w:t>:</w:t>
      </w:r>
      <w:r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_Ref_1346fd5c16eb496af84d7a92a75df492_1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7.4.5</w:t>
      </w:r>
      <w:r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p w14:paraId="0B9517AF" w14:textId="77777777" w:rsidR="0022229B" w:rsidRDefault="0022229B" w:rsidP="00CB79B3"/>
    <w:p w14:paraId="46BE2263" w14:textId="7409E875" w:rsidR="00CB79B3" w:rsidRPr="00F1426F" w:rsidRDefault="00125484" w:rsidP="00AA6787">
      <w:r>
        <w:t xml:space="preserve">Let ook op de regels voor het verwijzen </w:t>
      </w:r>
      <w:r w:rsidR="00285C70" w:rsidRPr="00285C70">
        <w:t xml:space="preserve">van </w:t>
      </w:r>
      <w:r w:rsidR="003A7D37">
        <w:t xml:space="preserve">een </w:t>
      </w:r>
      <w:r w:rsidR="00285C70" w:rsidRPr="00285C70">
        <w:t xml:space="preserve">OW-object naar </w:t>
      </w:r>
      <w:r w:rsidR="003A7D37">
        <w:t xml:space="preserve">een </w:t>
      </w:r>
      <w:r w:rsidR="00285C70" w:rsidRPr="00285C70">
        <w:t xml:space="preserve">ander OW-object </w:t>
      </w:r>
      <w:r w:rsidR="00024CD5">
        <w:t>i</w:t>
      </w:r>
      <w:r w:rsidR="00061182">
        <w:t xml:space="preserve">n paragraaf </w:t>
      </w:r>
      <w:r w:rsidR="00061182">
        <w:fldChar w:fldCharType="begin"/>
      </w:r>
      <w:r w:rsidR="00061182">
        <w:instrText xml:space="preserve"> REF _Ref_2d38f111072c3fcc429d7079638bbf28_1 \n \h </w:instrText>
      </w:r>
      <w:r w:rsidR="00061182">
        <w:fldChar w:fldCharType="separate"/>
      </w:r>
      <w:r w:rsidR="002D10A5">
        <w:t>7.20.2.1</w:t>
      </w:r>
      <w:r w:rsidR="00061182">
        <w:fldChar w:fldCharType="end"/>
      </w:r>
      <w:r w:rsidR="00333E28">
        <w:t xml:space="preserve">, met name over het verwijzen naar </w:t>
      </w:r>
      <w:r w:rsidR="003A7D37">
        <w:t xml:space="preserve">een </w:t>
      </w:r>
      <w:r w:rsidR="00333E28" w:rsidRPr="00333E28">
        <w:t>OW-object</w:t>
      </w:r>
      <w:r w:rsidR="00333E28">
        <w:t xml:space="preserve"> behorend bij een andere Regeling en over het </w:t>
      </w:r>
      <w:r w:rsidR="00333E28" w:rsidRPr="00333E28">
        <w:t xml:space="preserve">verwijzen </w:t>
      </w:r>
      <w:r w:rsidR="00333E28">
        <w:t xml:space="preserve">van en naar </w:t>
      </w:r>
      <w:r w:rsidR="003A7D37" w:rsidRPr="003A7D37">
        <w:t>een OW-object</w:t>
      </w:r>
      <w:r w:rsidR="003A7D37">
        <w:t xml:space="preserve"> in een tijdelijk regelingdeel</w:t>
      </w:r>
      <w:r w:rsidR="0006118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