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453" w:name="_Ref_e0e80fa7d1f4c4ef305a4f6c0e105b96_1"/>
      <w:r w:rsidRPr="00F1426F">
        <w:t>Norm</w:t>
      </w:r>
      <w:bookmarkEnd w:id="453"/>
    </w:p>
    <w:p w14:paraId="1BBA84A3" w14:textId="49F72F55" w:rsidR="00EF57E8" w:rsidRPr="00AA5613" w:rsidRDefault="008B2389">
      <w:pPr>
        <w:pStyle w:val="Figuur"/>
      </w:pPr>
      <w:r w:rsidRPr="008B2389">
        <w:rPr>
          <w:noProof/>
        </w:rPr>
        <w:drawing>
          <wp:inline distT="0" distB="0" distL="0" distR="0" wp14:anchorId="39407A73" wp14:editId="4B0D1F51">
            <wp:extent cx="4772025" cy="2748515"/>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96DAC541-7B7A-43D3-8B79-37D633B846F1}">
                          <asvg:svgBlip xmlns:asvg="http://schemas.microsoft.com/office/drawing/2016/SVG/main" r:embed="rId74"/>
                        </a:ext>
                      </a:extLst>
                    </a:blip>
                    <a:stretch>
                      <a:fillRect/>
                    </a:stretch>
                  </pic:blipFill>
                  <pic:spPr>
                    <a:xfrm>
                      <a:off x="0" y="0"/>
                      <a:ext cx="4778983" cy="2752522"/>
                    </a:xfrm>
                    <a:prstGeom prst="rect">
                      <a:avLst/>
                    </a:prstGeom>
                  </pic:spPr>
                </pic:pic>
              </a:graphicData>
            </a:graphic>
          </wp:inline>
        </w:drawing>
      </w:r>
    </w:p>
    <w:p w14:paraId="246E52D7" w14:textId="43242719" w:rsidR="003B05EE" w:rsidRPr="00F1426F" w:rsidRDefault="00B502CD" w:rsidP="002F7B04">
      <w:pPr>
        <w:pStyle w:val="Figuurbijschrift"/>
      </w:pPr>
      <w:r w:rsidRPr="00F1426F">
        <w:t>Uitsnede uit IMOW</w:t>
      </w:r>
      <w:r w:rsidR="00872CB8" w:rsidRPr="00F1426F">
        <w:t>-</w:t>
      </w:r>
      <w:r w:rsidR="00275597" w:rsidRPr="00F1426F">
        <w:t xml:space="preserve">diagram voor </w:t>
      </w:r>
      <w:r w:rsidR="0017464C" w:rsidRPr="00F1426F">
        <w:t>o</w:t>
      </w:r>
      <w:r w:rsidR="00355EB0" w:rsidRPr="00F1426F">
        <w:t>bjecttype Regeltekst</w:t>
      </w:r>
    </w:p>
    <w:p w14:paraId="2ED02EC7" w14:textId="76E7AAE7" w:rsidR="00E33EDD" w:rsidRPr="00F1426F" w:rsidRDefault="00E33EDD" w:rsidP="002F7B04">
      <w:r w:rsidRPr="00F1426F">
        <w:t xml:space="preserve">Regeltekst kent </w:t>
      </w:r>
      <w:r w:rsidR="00645B0C">
        <w:t>het</w:t>
      </w:r>
      <w:r w:rsidR="00645B0C" w:rsidRPr="00F1426F">
        <w:t xml:space="preserve"> </w:t>
      </w:r>
      <w:r w:rsidRPr="00F1426F">
        <w:t>volgende attribu</w:t>
      </w:r>
      <w:r w:rsidR="00645B0C">
        <w:t>u</w:t>
      </w:r>
      <w:r w:rsidRPr="00F1426F">
        <w:t>t:</w:t>
      </w:r>
    </w:p>
    <w:p w14:paraId="2C688330" w14:textId="2C1CE37B" w:rsidR="00E33EDD" w:rsidRPr="00F1426F" w:rsidRDefault="001F62F5" w:rsidP="00722F3F">
      <w:pPr>
        <w:pStyle w:val="Opsommingtekens1"/>
      </w:pPr>
      <w:r w:rsidRPr="00F1426F">
        <w:rPr>
          <w:i/>
          <w:iCs/>
        </w:rPr>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r w:rsidR="008446B7">
        <w:t xml:space="preserve"> </w:t>
      </w:r>
      <w:r w:rsidR="0058218B">
        <w:t>D</w:t>
      </w:r>
      <w:r w:rsidR="008446B7" w:rsidRPr="008446B7">
        <w:t xml:space="preserve">e </w:t>
      </w:r>
      <w:r w:rsidR="008446B7" w:rsidRPr="00445F8E">
        <w:t>identificatie</w:t>
      </w:r>
      <w:r w:rsidR="008446B7" w:rsidRPr="008446B7">
        <w:t xml:space="preserve"> moet de </w:t>
      </w:r>
      <w:r w:rsidR="00092CEE">
        <w:t>code</w:t>
      </w:r>
      <w:r w:rsidR="008446B7" w:rsidRPr="008446B7">
        <w:t xml:space="preserve"> (uit de STOP-waardelijst voor gemeente, waterschap, provincie </w:t>
      </w:r>
      <w:r w:rsidR="00D77498">
        <w:t>of ministerie)</w:t>
      </w:r>
      <w:r w:rsidR="008446B7" w:rsidRPr="008446B7">
        <w:t xml:space="preserve"> bevatten van het bevoegd gezag dat het besluit </w:t>
      </w:r>
      <w:r w:rsidR="009C786E">
        <w:t xml:space="preserve">neemt </w:t>
      </w:r>
      <w:r w:rsidR="008446B7" w:rsidRPr="008446B7">
        <w:t xml:space="preserve">waarmee </w:t>
      </w:r>
      <w:r w:rsidR="009C786E">
        <w:t>de R</w:t>
      </w:r>
      <w:r w:rsidR="008446B7" w:rsidRPr="008446B7">
        <w:t xml:space="preserve">egeling </w:t>
      </w:r>
      <w:r w:rsidR="009C786E">
        <w:t xml:space="preserve">wordt </w:t>
      </w:r>
      <w:r w:rsidR="008446B7" w:rsidRPr="008446B7">
        <w:t>ingesteld</w:t>
      </w:r>
      <w:r w:rsidR="009C786E">
        <w:t xml:space="preserve"> of gewijzigd</w:t>
      </w:r>
      <w:r w:rsidR="008446B7" w:rsidRPr="008446B7">
        <w:t>.</w:t>
      </w:r>
    </w:p>
    <w:p w14:paraId="7D5D54B7" w14:textId="1136A53E" w:rsidR="00702320" w:rsidRPr="00F1426F" w:rsidRDefault="00702320" w:rsidP="002F7B04">
      <w:r w:rsidRPr="00F1426F">
        <w:t>Regeltekst kent geen waardelijsten</w:t>
      </w:r>
      <w:r w:rsidR="00470836" w:rsidRPr="00F1426F">
        <w:t>.</w:t>
      </w:r>
    </w:p>
    <w:p w14:paraId="786DEBD9" w14:textId="77777777" w:rsidR="00470836" w:rsidRPr="00F1426F" w:rsidRDefault="00470836" w:rsidP="002F7B04"/>
    <w:p w14:paraId="52C97463" w14:textId="3597BDF7" w:rsidR="004653A5" w:rsidRPr="00F1426F" w:rsidRDefault="000E097B" w:rsidP="002F7B04">
      <w:r w:rsidRPr="00F1426F">
        <w:t>Regeltekst kent de volgende</w:t>
      </w:r>
      <w:r w:rsidR="006F7B13" w:rsidRPr="00F1426F">
        <w:t xml:space="preserve"> constraint</w:t>
      </w:r>
      <w:r w:rsidR="004A6D13" w:rsidRPr="00F1426F">
        <w:t>s</w:t>
      </w:r>
      <w:r w:rsidR="006F7B13" w:rsidRPr="00F1426F">
        <w:t>:</w:t>
      </w:r>
    </w:p>
    <w:p w14:paraId="5E463066" w14:textId="6DC5EBBB" w:rsidR="00002CE5" w:rsidRPr="00F1426F" w:rsidRDefault="00C03F51" w:rsidP="002F7B04">
      <w:pPr>
        <w:pStyle w:val="Opsommingtekens1"/>
      </w:pPr>
      <w:r w:rsidRPr="00F1426F">
        <w:t xml:space="preserve">één type </w:t>
      </w:r>
      <w:r w:rsidR="00EE37B5" w:rsidRPr="00F1426F">
        <w:t>J</w:t>
      </w:r>
      <w:r w:rsidRPr="00F1426F">
        <w:t>uridische regel per</w:t>
      </w:r>
      <w:r w:rsidR="00E2701E" w:rsidRPr="00F1426F">
        <w:t xml:space="preserve"> </w:t>
      </w:r>
      <w:r w:rsidR="00EE37B5" w:rsidRPr="00F1426F">
        <w:t>Regeltekst</w:t>
      </w:r>
      <w:r w:rsidR="007E36FF" w:rsidRPr="00F1426F">
        <w:t>;</w:t>
      </w:r>
      <w:r w:rsidR="00D84188" w:rsidRPr="00F1426F">
        <w:t xml:space="preserve"> constraint geldig op het niveau van Artikel: alle Juridische regels in een Artikel en alle Juridische regels in alle Leden van een Artikel moeten van hetzelfde type zijn</w:t>
      </w:r>
      <w:r w:rsidR="0004236F" w:rsidRPr="00F1426F">
        <w:t>;</w:t>
      </w:r>
    </w:p>
    <w:p w14:paraId="14BEA9B0" w14:textId="2E4D08EB" w:rsidR="00C95366" w:rsidRPr="00F1426F" w:rsidRDefault="00E32A8F" w:rsidP="002F7B04">
      <w:pPr>
        <w:pStyle w:val="Opsommingtekens1"/>
      </w:pPr>
      <w:r w:rsidRPr="00F1426F">
        <w:t xml:space="preserve">indien </w:t>
      </w:r>
      <w:r w:rsidR="00D3137B" w:rsidRPr="00F1426F">
        <w:t>A</w:t>
      </w:r>
      <w:r w:rsidRPr="00F1426F">
        <w:t xml:space="preserve">rtikel is onderverdeeld in </w:t>
      </w:r>
      <w:r w:rsidR="00D3137B" w:rsidRPr="00F1426F">
        <w:t>L</w:t>
      </w:r>
      <w:r w:rsidRPr="00F1426F">
        <w:t xml:space="preserve">eden, annotaties alleen op </w:t>
      </w:r>
      <w:r w:rsidR="00D3137B" w:rsidRPr="00F1426F">
        <w:t>L</w:t>
      </w:r>
      <w:r w:rsidRPr="00F1426F">
        <w:t>eden</w:t>
      </w:r>
      <w:r w:rsidR="00C56256"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73" Type="http://schemas.openxmlformats.org/officeDocument/2006/relationships/image" Target="media/image_dd27ff54225b617722189dc414e1a264.png"/><Relationship Id="rId74"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