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E8EB" w14:textId="0F5208F2" w:rsidR="003637F0" w:rsidRPr="00F1426F" w:rsidRDefault="007B75D9" w:rsidP="002F7B04">
      <w:pPr>
        <w:pStyle w:val="Kop4"/>
      </w:pPr>
      <w:r w:rsidRPr="00F1426F">
        <w:t>Toelichting op de norm</w:t>
      </w:r>
    </w:p>
    <w:p w14:paraId="45D56067" w14:textId="5CDC51B4" w:rsidR="003637F0" w:rsidRPr="00F1426F" w:rsidRDefault="003637F0" w:rsidP="007D5679">
      <w:pPr>
        <w:pStyle w:val="Opsommingtekens1"/>
      </w:pPr>
      <w:r w:rsidRPr="00F1426F">
        <w:rPr>
          <w:i/>
          <w:iCs/>
        </w:rPr>
        <w:t>naam</w:t>
      </w:r>
      <w:r w:rsidRPr="00F1426F">
        <w:t xml:space="preserve">: door het bevoegd gezag zelf te kiezen, er is geen waardelijst voor de naam van de Hoofdlijn. Voorbeelden zijn: </w:t>
      </w:r>
      <w:r w:rsidR="00175570" w:rsidRPr="00F1426F">
        <w:t>‘</w:t>
      </w:r>
      <w:r w:rsidRPr="00F1426F">
        <w:t>Een klimaatbestendige delta</w:t>
      </w:r>
      <w:r w:rsidR="00175570" w:rsidRPr="00F1426F">
        <w:t>’</w:t>
      </w:r>
      <w:r w:rsidRPr="00F1426F">
        <w:t xml:space="preserve">, </w:t>
      </w:r>
      <w:r w:rsidR="00175570" w:rsidRPr="00F1426F">
        <w:t>‘</w:t>
      </w:r>
      <w:r w:rsidRPr="00F1426F">
        <w:t>Duurzaam, concurrerend en circulair</w:t>
      </w:r>
      <w:r w:rsidR="00175570" w:rsidRPr="00F1426F">
        <w:t>’</w:t>
      </w:r>
      <w:r w:rsidR="001143F9" w:rsidRPr="00F1426F">
        <w:t>.</w:t>
      </w:r>
    </w:p>
    <w:p w14:paraId="25E031E0" w14:textId="20A2A7D0" w:rsidR="003637F0" w:rsidRPr="00F1426F" w:rsidRDefault="003637F0" w:rsidP="00FD7958">
      <w:pPr>
        <w:pStyle w:val="Opsommingtekens1"/>
      </w:pPr>
      <w:r w:rsidRPr="00F1426F">
        <w:rPr>
          <w:i/>
          <w:iCs/>
        </w:rPr>
        <w:t>soort</w:t>
      </w:r>
      <w:r w:rsidRPr="00F1426F">
        <w:t xml:space="preserve">: door het bevoegd gezag zelf te kiezen, er is geen waardelijst voor </w:t>
      </w:r>
      <w:r w:rsidR="00F024A6" w:rsidRPr="00F1426F">
        <w:t>de</w:t>
      </w:r>
      <w:r w:rsidRPr="00F1426F">
        <w:t xml:space="preserve"> soort van de Hoofdlijn. </w:t>
      </w:r>
      <w:r w:rsidR="00A062DD" w:rsidRPr="00F1426F">
        <w:t xml:space="preserve">Het attribuut </w:t>
      </w:r>
      <w:r w:rsidR="00A062DD" w:rsidRPr="00F1426F">
        <w:rPr>
          <w:i/>
          <w:iCs/>
        </w:rPr>
        <w:t>soort</w:t>
      </w:r>
      <w:r w:rsidR="00A062DD" w:rsidRPr="00F1426F">
        <w:t xml:space="preserve"> maakt het mogelijk om </w:t>
      </w:r>
      <w:r w:rsidR="00E62023" w:rsidRPr="00F1426F">
        <w:t xml:space="preserve">Hoofdlijnen te </w:t>
      </w:r>
      <w:r w:rsidR="0098204D" w:rsidRPr="00F1426F">
        <w:t>groeperen</w:t>
      </w:r>
      <w:r w:rsidR="00E62023" w:rsidRPr="00F1426F">
        <w:t xml:space="preserve">. </w:t>
      </w:r>
      <w:r w:rsidRPr="00F1426F">
        <w:t>Voorbeelden zijn: ambitie, doel, opgave, toekomstperspectief, prioriteit, beleidskeuze</w:t>
      </w:r>
      <w:r w:rsidR="00FD7958" w:rsidRPr="00F1426F">
        <w:t>.</w:t>
      </w:r>
    </w:p>
    <w:p w14:paraId="1A958B7F" w14:textId="50466E96" w:rsidR="00ED0A54" w:rsidRDefault="00DC424B" w:rsidP="003C59D8">
      <w:pPr>
        <w:pStyle w:val="Opsommingtekens1"/>
      </w:pPr>
      <w:r w:rsidRPr="00F1426F">
        <w:rPr>
          <w:i/>
          <w:iCs/>
        </w:rPr>
        <w:t>gerelateerdeHoofdlijn</w:t>
      </w:r>
      <w:r w:rsidR="003C59D8" w:rsidRPr="00F1426F">
        <w:rPr>
          <w:i/>
          <w:iCs/>
        </w:rPr>
        <w:t xml:space="preserve">: </w:t>
      </w:r>
      <w:r w:rsidR="003C59D8" w:rsidRPr="00F1426F">
        <w:t xml:space="preserve">een </w:t>
      </w:r>
      <w:r w:rsidR="009E6FD7" w:rsidRPr="00F1426F">
        <w:t>Hoofdlijn</w:t>
      </w:r>
      <w:r w:rsidR="003C59D8" w:rsidRPr="00F1426F">
        <w:t xml:space="preserve"> kan in een bijzondere relatie tot een andere </w:t>
      </w:r>
      <w:r w:rsidR="009E6FD7" w:rsidRPr="00F1426F">
        <w:t>Hoofdlijn</w:t>
      </w:r>
      <w:r w:rsidR="003C59D8" w:rsidRPr="00F1426F">
        <w:t xml:space="preserve"> staan waardoor het van belang is dat de gebruiker ook </w:t>
      </w:r>
      <w:r w:rsidR="009E6FD7" w:rsidRPr="00F1426F">
        <w:t xml:space="preserve">op </w:t>
      </w:r>
      <w:r w:rsidR="003C59D8" w:rsidRPr="00F1426F">
        <w:t xml:space="preserve">de andere </w:t>
      </w:r>
      <w:r w:rsidR="009E6FD7" w:rsidRPr="00F1426F">
        <w:t>Hoofdlijn wordt geattendeerd</w:t>
      </w:r>
      <w:r w:rsidR="00F7470F" w:rsidRPr="00F1426F">
        <w:t xml:space="preserve">. </w:t>
      </w:r>
      <w:r w:rsidR="00C641C3" w:rsidRPr="00F1426F">
        <w:t xml:space="preserve">Dat kan worden aangegeven met het attribuut </w:t>
      </w:r>
      <w:r w:rsidR="00C641C3" w:rsidRPr="00F1426F">
        <w:rPr>
          <w:i/>
          <w:iCs/>
        </w:rPr>
        <w:t>gerelateerdeHoofdlijn</w:t>
      </w:r>
      <w:r w:rsidR="003C59D8" w:rsidRPr="00B26823">
        <w:t>.</w:t>
      </w:r>
    </w:p>
    <w:p w14:paraId="3D39A140" w14:textId="76154DA4" w:rsidR="00F56035" w:rsidRDefault="00F56035" w:rsidP="00F56035"/>
    <w:p w14:paraId="300611F8" w14:textId="4AE93981" w:rsidR="00F56035" w:rsidRPr="00F1426F" w:rsidRDefault="003A7D37" w:rsidP="00F56035">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D33EA9">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