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5351B21D" w:rsidR="006B7EA8" w:rsidRDefault="006B7EA8" w:rsidP="006B7EA8">
      <w:pPr>
        <w:pStyle w:val="Kop4"/>
      </w:pPr>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582"/>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lastRenderedPageBreak/>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4828B68D" w14:textId="51FF4C8F" w:rsidR="00ED0A54" w:rsidRDefault="00A0589D" w:rsidP="00A0589D">
      <w:pPr>
        <w:pStyle w:val="Opsommingtekens2"/>
      </w:pPr>
      <w:r w:rsidRPr="00A0589D">
        <w:t>de Locatie is een Gebiedengroep;</w:t>
      </w:r>
    </w:p>
    <w:p w14:paraId="02136D98" w14:textId="5CF0244D"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