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 xml:space="preserve">Ook moet vastgelegd </w:t>
      </w:r>
      <w:r w:rsidR="00883FDA" w:rsidRPr="00F1426F">
        <w:lastRenderedPageBreak/>
        <w:t>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7000F43D"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C235A5">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77846B61"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_Ref_56da6019adf668c84490837e50cf1d78_2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C235A5">
        <w:rPr>
          <w:rStyle w:val="Verwijzing"/>
        </w:rPr>
        <w:t>Figuur 81</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_Ref_56da6019adf668c84490837e50cf1d78_1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C235A5">
        <w:rPr>
          <w:rStyle w:val="Verwijzing"/>
        </w:rPr>
        <w:t>7.13.1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w:t>
      </w:r>
      <w:r w:rsidR="00333164" w:rsidRPr="000A3971">
        <w:lastRenderedPageBreak/>
        <w:t>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75C272F4"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_Ref_6c1cd1a9243873b5e7b2c19f73119d02_1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C235A5">
        <w:rPr>
          <w:rStyle w:val="Verwijzing"/>
        </w:rPr>
        <w:t>7.12.5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6A7AD598"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C235A5">
        <w:rPr>
          <w:rStyle w:val="Verwijzing"/>
        </w:rPr>
        <w:t>7.4</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78DD457C"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C235A5">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