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4AC35" w14:textId="53FC286E" w:rsidR="00EC03F8" w:rsidRDefault="00E3384F" w:rsidP="00EC03F8">
      <w:pPr>
        <w:pStyle w:val="Kop3"/>
      </w:pPr>
      <w:r>
        <w:t>Wijzigen</w:t>
      </w:r>
      <w:r w:rsidR="00496BFB">
        <w:t xml:space="preserve"> van tekst</w:t>
      </w:r>
      <w:bookmarkEnd w:id="731"/>
    </w:p>
    <w:p w14:paraId="663DB3ED" w14:textId="6291FB31" w:rsidR="00C53C5F" w:rsidRDefault="00001A63" w:rsidP="00EC03F8">
      <w:r>
        <w:t xml:space="preserve">Nadat een initiële regeling van een omgevingsdocument </w:t>
      </w:r>
      <w:r w:rsidR="0006003B">
        <w:t xml:space="preserve">tot stand is gekomen, wordt deze </w:t>
      </w:r>
      <w:r>
        <w:t xml:space="preserve">met </w:t>
      </w:r>
      <w:r w:rsidR="0006003B">
        <w:t xml:space="preserve">wijzigingsbesluiten gewijzigd. </w:t>
      </w:r>
      <w:r w:rsidR="00C53C5F">
        <w:t xml:space="preserve">Uitgangspunt van de STOP/TPOD-standaard is </w:t>
      </w:r>
      <w:r w:rsidR="009A6D78">
        <w:t xml:space="preserve">dat </w:t>
      </w:r>
      <w:r w:rsidR="00B87491">
        <w:t xml:space="preserve">voor het wijzigen van tekst </w:t>
      </w:r>
      <w:r w:rsidR="009A6D78">
        <w:t xml:space="preserve">gebruik gemaakt wordt van de </w:t>
      </w:r>
      <w:r w:rsidR="00794479">
        <w:t>wijzigingsmethode</w:t>
      </w:r>
      <w:r w:rsidR="009A6D78">
        <w:t xml:space="preserve"> renvooi. </w:t>
      </w:r>
      <w:r w:rsidR="00380411">
        <w:t xml:space="preserve">Hoe renvooi moet worden toegepast, wordt beschreven in paragraaf </w:t>
      </w:r>
      <w:r w:rsidR="00110384">
        <w:fldChar w:fldCharType="begin"/>
      </w:r>
      <w:r w:rsidR="00110384">
        <w:instrText xml:space="preserve"> REF _Ref_46656415aef7e0869e0f1eaf2f58251b_1 \n \h </w:instrText>
      </w:r>
      <w:r w:rsidR="00110384">
        <w:fldChar w:fldCharType="separate"/>
      </w:r>
      <w:r w:rsidR="00D33EA9">
        <w:t>8.1.1</w:t>
      </w:r>
      <w:r w:rsidR="00110384">
        <w:fldChar w:fldCharType="end"/>
      </w:r>
      <w:r w:rsidR="00110384">
        <w:t>. Er bestaa</w:t>
      </w:r>
      <w:r w:rsidR="009B1E84">
        <w:t>t</w:t>
      </w:r>
      <w:r w:rsidR="00110384">
        <w:t xml:space="preserve"> </w:t>
      </w:r>
      <w:r w:rsidR="009B1E84">
        <w:t xml:space="preserve">een </w:t>
      </w:r>
      <w:r w:rsidR="00110384">
        <w:t>alternatie</w:t>
      </w:r>
      <w:r w:rsidR="005961DB">
        <w:t>f</w:t>
      </w:r>
      <w:r w:rsidR="00110384">
        <w:t xml:space="preserve"> voor renvooi, te weten </w:t>
      </w:r>
      <w:r w:rsidR="00110384" w:rsidRPr="00110384">
        <w:t>Integrale tekstvervanging</w:t>
      </w:r>
      <w:r w:rsidR="005F44A0">
        <w:t xml:space="preserve">, die onder bepaalde omstandigheden </w:t>
      </w:r>
      <w:r w:rsidR="005961DB">
        <w:t xml:space="preserve">mag </w:t>
      </w:r>
      <w:r w:rsidR="005F44A0">
        <w:t>worden toegepast. Deze alternatieve</w:t>
      </w:r>
      <w:r w:rsidR="00133671">
        <w:t xml:space="preserve"> wijzigingsmethode</w:t>
      </w:r>
      <w:r w:rsidR="005F44A0">
        <w:t xml:space="preserve"> word</w:t>
      </w:r>
      <w:r w:rsidR="005961DB">
        <w:t>t</w:t>
      </w:r>
      <w:r w:rsidR="005F44A0">
        <w:t xml:space="preserve"> in paragraaf </w:t>
      </w:r>
      <w:r w:rsidR="00605F03">
        <w:fldChar w:fldCharType="begin"/>
      </w:r>
      <w:r w:rsidR="00605F03">
        <w:instrText xml:space="preserve"> REF _Ref_7529abdc9dc61d7bba8be18f6b31f018_2 \n \h </w:instrText>
      </w:r>
      <w:r w:rsidR="00605F03">
        <w:fldChar w:fldCharType="separate"/>
      </w:r>
      <w:r w:rsidR="00D33EA9">
        <w:t>8.1.2</w:t>
      </w:r>
      <w:r w:rsidR="00605F03">
        <w:fldChar w:fldCharType="end"/>
      </w:r>
      <w:r w:rsidR="00605F03">
        <w:t xml:space="preserve"> beschreven.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