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0AB4201C" w:rsidR="002F0D2A" w:rsidRDefault="002F0D2A" w:rsidP="002F0D2A">
      <w:r w:rsidRPr="000A4B5B">
        <w:t>Begripsbepalingen worden uitsluitend opgenomen in het artikel Begripsbepalingen in hoofdstuk 1 dan wel in een specifieke bijlage met begripsbepalingen en niet (ook) op andere plaatsen in de tekst. Dit zorgt</w:t>
      </w:r>
      <w:r w:rsidR="00565925">
        <w:t xml:space="preserve"> er voor</w:t>
      </w:r>
      <w:r w:rsidRPr="000A4B5B">
        <w:t xml:space="preserve">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w:t>
      </w:r>
      <w:r w:rsidRPr="000A4B5B">
        <w:lastRenderedPageBreak/>
        <w:t xml:space="preserve">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3B420C50"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C235A5">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5F940664"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