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60"/>
      </w:r>
      <w:r w:rsidRPr="006B21FE">
        <w:t xml:space="preserve">. </w:t>
      </w:r>
      <w:r>
        <w:t xml:space="preserve">Deze kennisgeving moet in het </w:t>
      </w:r>
      <w:r w:rsidR="00C8119D">
        <w:t>gemeenteblad</w:t>
      </w:r>
      <w:r>
        <w:t xml:space="preserve"> worden geplaatst</w:t>
      </w:r>
      <w:r>
        <w:rPr>
          <w:rStyle w:val="Voetnootmarkering"/>
        </w:rPr>
        <w:footnoteReference w:id="61"/>
      </w:r>
      <w:r>
        <w:t xml:space="preserve">. In de kennisgeving moet worden aangegeven </w:t>
      </w:r>
      <w:r w:rsidRPr="00276B13">
        <w:t>hoe burgers, bedrijven, maatschappelijke organisaties en bestuursorganen bij de voorbereiding worden betrokken</w:t>
      </w:r>
      <w:r>
        <w:rPr>
          <w:rStyle w:val="Voetnootmarkering"/>
        </w:rPr>
        <w:footnoteReference w:id="62"/>
      </w:r>
      <w:r>
        <w:t>, oftewel hoe het participatieproces zal plaatsvinden.</w:t>
      </w:r>
    </w:p>
    <w:p w14:paraId="264ECC56" w14:textId="77777777" w:rsidR="00E43714" w:rsidRDefault="00E43714" w:rsidP="00E43714">
      <w:pPr>
        <w:pStyle w:val="Kop6"/>
      </w:pPr>
      <w:bookmarkStart w:id="857" w:name="_Ref_8ad3e562c15be3c5f1d829ac1d4571fd_1"/>
      <w:r>
        <w:t>Aanleveren kennisgeving</w:t>
      </w:r>
      <w:bookmarkEnd w:id="857"/>
    </w:p>
    <w:p w14:paraId="3801C96C" w14:textId="4B909623"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_Ref_67ca20c084a5f79a510fac80fd20bba1_2 \n \h </w:instrText>
      </w:r>
      <w:r w:rsidR="00EF30C7">
        <w:fldChar w:fldCharType="separate"/>
      </w:r>
      <w:r w:rsidR="00D33EA9">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t xml:space="preserve">NB2: </w:t>
      </w:r>
      <w:r w:rsidR="005F6B2F" w:rsidRPr="005F6B2F">
        <w:t xml:space="preserve">de kennisgeving komt wel in </w:t>
      </w:r>
      <w:r w:rsidR="00E717A6">
        <w:t>het gemeente</w:t>
      </w:r>
      <w:r w:rsidR="005F6B2F" w:rsidRPr="005F6B2F">
        <w:t>blad, maar wordt niet in DSO-LV getoond.</w:t>
      </w:r>
    </w:p>
    <w:p w14:paraId="04BB0C38" w14:textId="77777777" w:rsidR="00E43714" w:rsidRDefault="00E43714" w:rsidP="00E43714">
      <w:pPr>
        <w:pStyle w:val="Kop6"/>
      </w:pPr>
      <w:r>
        <w:t>KennisgevingMetadata</w:t>
      </w:r>
    </w:p>
    <w:p w14:paraId="253A76DA" w14:textId="76A42992" w:rsidR="00ED0A5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4EEE4EF4" w:rsidR="00E43714" w:rsidRDefault="00E43714" w:rsidP="00E43714"/>
    <w:p w14:paraId="480A5128" w14:textId="12DBC233" w:rsidR="00ED0A54" w:rsidRDefault="00E43714" w:rsidP="00E43714">
      <w:pPr>
        <w:pStyle w:val="Opsommingtekens1"/>
      </w:pPr>
      <w:r w:rsidRPr="00073B3E">
        <w:rPr>
          <w:i/>
          <w:iCs/>
        </w:rPr>
        <w:t>eindverantwoordelijke</w:t>
      </w:r>
      <w:r>
        <w:t>: kies uit de STOP-waardelijst voor gemeente (de identificatiecode van) de betreffende gemeente.</w:t>
      </w:r>
    </w:p>
    <w:p w14:paraId="2C5A6B04" w14:textId="4ED83569"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lastRenderedPageBreak/>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425AF8A9" w14:textId="13B5D142" w:rsidR="00ED0A54"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370246E2" w:rsidR="00E43714" w:rsidRDefault="00E43714" w:rsidP="00E43714">
      <w:pPr>
        <w:pStyle w:val="Kop6"/>
      </w:pPr>
      <w:r>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