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36F5F" w14:textId="77777777" w:rsidR="00E43714" w:rsidRPr="00EA6F9E" w:rsidRDefault="00E43714" w:rsidP="00E43714">
      <w:pPr>
        <w:pStyle w:val="Kop5"/>
      </w:pPr>
      <w:bookmarkStart w:id="951" w:name="_Ref_54e0cea5fabade4f3e503b885b2c495c_1"/>
      <w:commentRangeStart w:id="953"/>
      <w:commentRangeStart w:id="954"/>
      <w:r>
        <w:lastRenderedPageBreak/>
        <w:t xml:space="preserve">Terinzageleggen </w:t>
      </w:r>
      <w:r w:rsidRPr="00541BF1">
        <w:t>op het ontwerpbesluit betrekking hebbende stukken</w:t>
      </w:r>
      <w:bookmarkEnd w:id="951"/>
      <w:commentRangeEnd w:id="953"/>
      <w:r w:rsidR="00395267">
        <w:rPr>
          <w:rStyle w:val="Verwijzingopmerking"/>
          <w:bCs w:val="0"/>
          <w:i w:val="0"/>
          <w:iCs w:val="0"/>
        </w:rPr>
        <w:commentReference w:id="953"/>
      </w:r>
      <w:commentRangeEnd w:id="954"/>
      <w:r w:rsidR="00854165">
        <w:rPr>
          <w:rStyle w:val="Verwijzingopmerking"/>
          <w:bCs w:val="0"/>
          <w:i w:val="0"/>
          <w:iCs w:val="0"/>
        </w:rPr>
        <w:commentReference w:id="954"/>
      </w:r>
    </w:p>
    <w:p w14:paraId="250F909F" w14:textId="795F553C" w:rsidR="00C235A5" w:rsidRDefault="00E43714" w:rsidP="00E43714">
      <w:r>
        <w:t>De gemeente</w:t>
      </w:r>
      <w:r w:rsidRPr="00FE2526">
        <w:t xml:space="preserve"> moet de op het ontwerp betrekking hebbende stukken die redelijkerwijs nodig zijn voor een beoordeling van het ontwerp, ter inzage leggen.</w:t>
      </w:r>
    </w:p>
    <w:p w14:paraId="26A8FE3B" w14:textId="612BDDC2" w:rsidR="00E43714" w:rsidRDefault="00E43714" w:rsidP="00E43714">
      <w:r>
        <w:t xml:space="preserve">NB: Zoals in paragraaf </w:t>
      </w:r>
      <w:r w:rsidR="007531E1">
        <w:fldChar w:fldCharType="begin"/>
      </w:r>
      <w:r w:rsidR="007531E1">
        <w:instrText xml:space="preserve"> REF _Ref_1be2dce58b12a2bc701ddf76a729bb5b_1 \n \h </w:instrText>
      </w:r>
      <w:r w:rsidR="007531E1">
        <w:fldChar w:fldCharType="separate"/>
      </w:r>
      <w:r w:rsidR="00C235A5">
        <w:t>10.4.3.1</w:t>
      </w:r>
      <w:r w:rsidR="007531E1">
        <w:fldChar w:fldCharType="end"/>
      </w:r>
      <w:r>
        <w:t xml:space="preserve"> al is aangegeven zullen o</w:t>
      </w:r>
      <w:r w:rsidRPr="00BE0F3A">
        <w:t>p het ontwerp-besluit betrekking hebbende stukken vooral bestaan uit rapportages van uitgevoerde onderzoeken</w:t>
      </w:r>
      <w:r>
        <w:t xml:space="preserve"> en hoeft</w:t>
      </w:r>
      <w:r w:rsidRPr="00BE0F3A">
        <w:t xml:space="preserve"> </w:t>
      </w:r>
      <w:r>
        <w:t>h</w:t>
      </w:r>
      <w:r w:rsidRPr="00BE0F3A">
        <w:t>et ontwerpbesluit zelf niet ter inzage gelegd te worden</w:t>
      </w:r>
      <w:r>
        <w:t>.</w:t>
      </w:r>
      <w:r w:rsidRPr="00BE0F3A">
        <w:t xml:space="preserve"> </w:t>
      </w:r>
      <w:r>
        <w:t>D</w:t>
      </w:r>
      <w:r w:rsidRPr="00BE0F3A">
        <w:t>aarvan moet immers mededeling gedaan worden in het publicatieblad en daarom valt het onder de uitzondering op de terinzageleggingsplicht</w:t>
      </w:r>
      <w:r>
        <w:t>.</w:t>
      </w:r>
    </w:p>
    <w:p w14:paraId="3C2DF7B9" w14:textId="77777777" w:rsidR="00E43714" w:rsidRPr="00F41998" w:rsidRDefault="00E43714" w:rsidP="00E43714">
      <w:pPr>
        <w:pStyle w:val="Kader"/>
      </w:pPr>
      <w:r w:rsidRPr="00B26823">
        <w:rPr>
          <w:noProof/>
        </w:rPr>
        <mc:AlternateContent>
          <mc:Choice Requires="wps">
            <w:drawing>
              <wp:inline distT="0" distB="0" distL="0" distR="0" wp14:anchorId="30825384" wp14:editId="12CAC0B4">
                <wp:extent cx="5400040" cy="985631"/>
                <wp:effectExtent l="0" t="0" r="22860" b="22860"/>
                <wp:docPr id="953394670" name="Tekstvak 953394670"/>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272D1A14" w14:textId="77777777" w:rsidR="00E43714" w:rsidRPr="00D80A79" w:rsidRDefault="00E43714" w:rsidP="00E43714">
                            <w:pPr>
                              <w:rPr>
                                <w:b/>
                                <w:bCs/>
                              </w:rPr>
                            </w:pPr>
                            <w:r w:rsidRPr="00D80A79">
                              <w:rPr>
                                <w:b/>
                                <w:bCs/>
                              </w:rPr>
                              <w:t>Toekomstige functionaliteit</w:t>
                            </w:r>
                          </w:p>
                          <w:p w14:paraId="5E88AC59" w14:textId="201820C5"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3C48BCF5" w14:textId="77777777" w:rsidR="003B1642" w:rsidRDefault="003B1642" w:rsidP="003B1642"/>
                          <w:p w14:paraId="4D85C8B0" w14:textId="77777777" w:rsidR="003B1642" w:rsidRPr="00694434" w:rsidRDefault="003B1642" w:rsidP="003B1642">
                            <w:pPr>
                              <w:rPr>
                                <w:b/>
                                <w:bCs/>
                              </w:rPr>
                            </w:pPr>
                            <w:r w:rsidRPr="00694434">
                              <w:rPr>
                                <w:b/>
                                <w:bCs/>
                              </w:rPr>
                              <w:t>Workaround</w:t>
                            </w:r>
                          </w:p>
                          <w:p w14:paraId="2070DEEE" w14:textId="7B644CA6"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t>methoden</w:t>
                            </w:r>
                            <w:r>
                              <w:t xml:space="preserve"> toe:</w:t>
                            </w:r>
                          </w:p>
                          <w:p w14:paraId="252525E2"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1D2B0547"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167634C9" w14:textId="77777777" w:rsidR="003B1642" w:rsidRDefault="003B1642" w:rsidP="003B1642"/>
                          <w:p w14:paraId="103369B4" w14:textId="178FE30C" w:rsidR="000479F3" w:rsidRDefault="002018BB" w:rsidP="003B1642">
                            <w:r w:rsidRPr="002018BB">
                              <w:t xml:space="preserve">Op het besluit betrekking hebbende stukken zijn stukken waarmee het bestuursorgaan het besluit onderbouwt en motiveert. Wanneer het bevoegd gezag zelf de stukken op elektronische wijze ontsluit, neemt het in het onderdeel Motivering dan wel </w:t>
                            </w:r>
                            <w:r w:rsidR="00E60BD0" w:rsidRPr="00E60BD0">
                              <w:t>in het onderdeel</w:t>
                            </w:r>
                            <w:r w:rsidRPr="002018BB">
                              <w:t xml:space="preserve"> Toelichting</w:t>
                            </w:r>
                            <w:r w:rsidR="0018576A">
                              <w:t xml:space="preserve"> </w:t>
                            </w:r>
                            <w:r w:rsidRPr="002018BB">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7EE63AFA" w14:textId="2D3D9A09" w:rsidR="00CC3F77" w:rsidRPr="0022671B" w:rsidRDefault="00CC3F77" w:rsidP="003B1642">
                            <w:r w:rsidRPr="00CC3F77">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0825384" id="Tekstvak 953394670" o:spid="_x0000_s1056"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" filled="f" strokeweight=".5pt">
                <v:textbox style="mso-fit-shape-to-text:t">
                  <w:txbxContent>
                    <w:p w14:paraId="272D1A14" w14:textId="77777777" w:rsidR="00E43714" w:rsidRPr="00D80A79" w:rsidRDefault="00E43714" w:rsidP="00E43714">
                      <w:pPr>
                        <w:rPr>
                          <w:b/>
                          <w:bCs/>
                        </w:rPr>
                      </w:pPr>
                      <w:r w:rsidRPr="00D80A79">
                        <w:rPr>
                          <w:b/>
                          <w:bCs/>
                        </w:rPr>
                        <w:t>Toekomstige functionaliteit</w:t>
                      </w:r>
                    </w:p>
                    <w:p w14:paraId="5E88AC59" w14:textId="201820C5"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3C48BCF5" w14:textId="77777777" w:rsidR="003B1642" w:rsidRDefault="003B1642" w:rsidP="003B1642"/>
                    <w:p w14:paraId="4D85C8B0" w14:textId="77777777" w:rsidR="003B1642" w:rsidRPr="00694434" w:rsidRDefault="003B1642" w:rsidP="003B1642">
                      <w:pPr>
                        <w:rPr>
                          <w:b/>
                          <w:bCs/>
                        </w:rPr>
                      </w:pPr>
                      <w:r w:rsidRPr="00694434">
                        <w:rPr>
                          <w:b/>
                          <w:bCs/>
                        </w:rPr>
                        <w:t>Workaround</w:t>
                      </w:r>
                    </w:p>
                    <w:p w14:paraId="2070DEEE" w14:textId="7B644CA6"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t>methoden</w:t>
                      </w:r>
                      <w:r>
                        <w:t xml:space="preserve"> toe:</w:t>
                      </w:r>
                    </w:p>
                    <w:p w14:paraId="252525E2"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1D2B0547"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167634C9" w14:textId="77777777" w:rsidR="003B1642" w:rsidRDefault="003B1642" w:rsidP="003B1642"/>
                    <w:p w14:paraId="103369B4" w14:textId="178FE30C" w:rsidR="000479F3" w:rsidRDefault="002018BB" w:rsidP="003B1642">
                      <w:r w:rsidRPr="002018BB">
                        <w:t xml:space="preserve">Op het besluit betrekking hebbende stukken zijn stukken waarmee het bestuursorgaan het besluit onderbouwt en motiveert. Wanneer het bevoegd gezag zelf de stukken op elektronische wijze ontsluit, neemt het in het onderdeel Motivering dan wel </w:t>
                      </w:r>
                      <w:r w:rsidR="00E60BD0" w:rsidRPr="00E60BD0">
                        <w:t>in het onderdeel</w:t>
                      </w:r>
                      <w:r w:rsidRPr="002018BB">
                        <w:t xml:space="preserve"> Toelichting</w:t>
                      </w:r>
                      <w:r w:rsidR="0018576A">
                        <w:t xml:space="preserve"> </w:t>
                      </w:r>
                      <w:r w:rsidRPr="002018BB">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7EE63AFA" w14:textId="2D3D9A09" w:rsidR="00CC3F77" w:rsidRPr="0022671B" w:rsidRDefault="00CC3F77" w:rsidP="003B1642">
                      <w:r w:rsidRPr="00CC3F77">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