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69FA3394" w14:textId="77777777" w:rsidR="00E43714" w:rsidRDefault="00E43714" w:rsidP="00E43714">
      <w:r>
        <w:t>De gemeente</w:t>
      </w:r>
      <w:r w:rsidRPr="0097076B">
        <w:t xml:space="preserve"> moet de op </w:t>
      </w:r>
      <w:r>
        <w:t xml:space="preserve">de zaak </w:t>
      </w:r>
      <w:r w:rsidRPr="0097076B">
        <w:t xml:space="preserve">betrekking hebbende stukken ter inzage leggen. </w:t>
      </w:r>
    </w:p>
    <w:p w14:paraId="3E999739" w14:textId="25B8DA7E" w:rsidR="00E43714" w:rsidRDefault="00E43714" w:rsidP="00E43714">
      <w:r w:rsidRPr="009F575E">
        <w:t>NB: Zoals in paragra</w:t>
      </w:r>
      <w:r>
        <w:t>a</w:t>
      </w:r>
      <w:r w:rsidRPr="009F575E">
        <w:t xml:space="preserve">f </w:t>
      </w:r>
      <w:r w:rsidR="00071988">
        <w:fldChar w:fldCharType="begin"/>
      </w:r>
      <w:r w:rsidR="00071988">
        <w:instrText xml:space="preserve"> REF _Ref_ba38b9ba521d3728c5433fbf30480754_2 \n \h </w:instrText>
      </w:r>
      <w:r w:rsidR="00071988">
        <w:fldChar w:fldCharType="separate"/>
      </w:r>
      <w:r w:rsidR="002D10A5">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5FB50CED"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5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l5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o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SY5eT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5FB50CED"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