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97"/>
      </w:r>
      <w:r>
        <w:t xml:space="preserve">. </w:t>
      </w:r>
      <w:r w:rsidRPr="00DA45EA">
        <w:t xml:space="preserve">De termijn voor het </w:t>
      </w:r>
      <w:r w:rsidRPr="00DA45EA">
        <w:lastRenderedPageBreak/>
        <w:t>indienen van een beroepschrift bedraagt zes weken</w:t>
      </w:r>
      <w:r>
        <w:rPr>
          <w:rStyle w:val="Voetnootmarkering"/>
        </w:rPr>
        <w:footnoteReference w:id="98"/>
      </w:r>
      <w:r w:rsidRPr="00DA45EA">
        <w:t>.</w:t>
      </w:r>
      <w:r>
        <w:t xml:space="preserve"> </w:t>
      </w:r>
      <w:r w:rsidRPr="00015D0D">
        <w:t>De termijn vangt aan met ingang van de dag na die waarop het besluit op de voorgeschreven wijze is bekendgemaakt</w:t>
      </w:r>
      <w:r>
        <w:rPr>
          <w:rStyle w:val="Voetnootmarkering"/>
        </w:rPr>
        <w:footnoteReference w:id="99"/>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100"/>
      </w:r>
      <w:r w:rsidRPr="00653BAD">
        <w:t>. Het verzoek kan worden gedaan door een partij in de hoofdzaak</w:t>
      </w:r>
      <w:r>
        <w:rPr>
          <w:rStyle w:val="Voetnootmarkering"/>
        </w:rPr>
        <w:footnoteReference w:id="101"/>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102"/>
      </w:r>
      <w:r>
        <w:t>:</w:t>
      </w:r>
    </w:p>
    <w:p w14:paraId="4F5B4F02" w14:textId="77777777" w:rsidR="00E43714" w:rsidRDefault="00E43714" w:rsidP="00922F9C">
      <w:pPr>
        <w:pStyle w:val="Opsommingnummers1"/>
        <w:numPr>
          <w:ilvl w:val="0"/>
          <w:numId w:val="57"/>
        </w:numPr>
      </w:pPr>
      <w:r>
        <w:t>onbevoegdverklaring van de voorzieningenrechter,</w:t>
      </w:r>
    </w:p>
    <w:p w14:paraId="7CF2D870" w14:textId="77777777" w:rsidR="00E43714" w:rsidRDefault="00E43714" w:rsidP="00922F9C">
      <w:pPr>
        <w:pStyle w:val="Opsommingnummers1"/>
        <w:numPr>
          <w:ilvl w:val="0"/>
          <w:numId w:val="57"/>
        </w:numPr>
      </w:pPr>
      <w:r>
        <w:t>niet-ontvankelijkverklaring van het verzoek,</w:t>
      </w:r>
    </w:p>
    <w:p w14:paraId="0B66434B" w14:textId="77777777" w:rsidR="00E43714" w:rsidRDefault="00E43714" w:rsidP="00922F9C">
      <w:pPr>
        <w:pStyle w:val="Opsommingnummers1"/>
        <w:numPr>
          <w:ilvl w:val="0"/>
          <w:numId w:val="57"/>
        </w:numPr>
      </w:pPr>
      <w:r>
        <w:t>afwijzing van het verzoek, of</w:t>
      </w:r>
    </w:p>
    <w:p w14:paraId="6D30386F" w14:textId="77777777" w:rsidR="00E43714" w:rsidRDefault="00E43714" w:rsidP="00922F9C">
      <w:pPr>
        <w:pStyle w:val="Opsommingnummers1"/>
        <w:numPr>
          <w:ilvl w:val="0"/>
          <w:numId w:val="57"/>
        </w:numPr>
      </w:pPr>
      <w:r>
        <w:t>gehele of gedeeltelijke toewijzing van het verzoek.</w:t>
      </w:r>
    </w:p>
    <w:p w14:paraId="6DF1F042" w14:textId="3C005872" w:rsidR="00E43714" w:rsidRDefault="00E43714" w:rsidP="00E43714">
      <w:r>
        <w:t xml:space="preserve">De uitspraken die onder </w:t>
      </w:r>
      <w:r w:rsidR="006175FB">
        <w:t>1</w:t>
      </w:r>
      <w:r>
        <w:t xml:space="preserve"> t/m </w:t>
      </w:r>
      <w:r w:rsidR="006175FB">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03"/>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04"/>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05"/>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06"/>
      </w:r>
      <w:r w:rsidR="009B6CF3">
        <w:t>.</w:t>
      </w:r>
    </w:p>
    <w:p w14:paraId="719E602F" w14:textId="77777777" w:rsidR="00E43714" w:rsidRDefault="00E43714" w:rsidP="00E43714">
      <w:pPr>
        <w:pStyle w:val="Kop6"/>
      </w:pPr>
      <w:bookmarkStart w:id="900" w:name="_Ref_2394b274184f247f890fcc19c6f04945_1"/>
      <w:r>
        <w:t>Bestuurlijke lus en t</w:t>
      </w:r>
      <w:r w:rsidRPr="0056006B">
        <w:t>ussenuitspraak</w:t>
      </w:r>
      <w:bookmarkEnd w:id="900"/>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07"/>
      </w:r>
      <w:r>
        <w:t xml:space="preserve"> en bepaalt daarbij de termijn </w:t>
      </w:r>
      <w:r w:rsidRPr="00391D54">
        <w:t>waarbinnen het bestuursorgaan het gebrek kan herstellen</w:t>
      </w:r>
      <w:r>
        <w:rPr>
          <w:rStyle w:val="Voetnootmarkering"/>
        </w:rPr>
        <w:footnoteReference w:id="108"/>
      </w:r>
      <w:r w:rsidRPr="008F57DC">
        <w:t>.</w:t>
      </w:r>
      <w:r>
        <w:t xml:space="preserve"> Dit wordt bestuurlijke lus genoemd; de bestuursrechter doet een tussenuitspraak</w:t>
      </w:r>
      <w:r>
        <w:rPr>
          <w:rStyle w:val="Voetnootmarkering"/>
        </w:rPr>
        <w:footnoteReference w:id="109"/>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10"/>
      </w:r>
      <w:r>
        <w:t>:</w:t>
      </w:r>
    </w:p>
    <w:p w14:paraId="2938A2C9" w14:textId="3325D61F" w:rsidR="00E43714" w:rsidRDefault="00E43714" w:rsidP="00922F9C">
      <w:pPr>
        <w:pStyle w:val="Opsommingnummers1"/>
        <w:numPr>
          <w:ilvl w:val="0"/>
          <w:numId w:val="58"/>
        </w:numPr>
      </w:pPr>
      <w:r>
        <w:t>het bestuursorgaan laat de gestelde termijn voor herstel van het gebrek ongebruikt verstrijken, oftewel het bestuursorgaan herstelt het gebrek niet of niet op tijd;</w:t>
      </w:r>
    </w:p>
    <w:p w14:paraId="7CC9C764" w14:textId="77777777" w:rsidR="00E43714" w:rsidRDefault="00E43714" w:rsidP="00922F9C">
      <w:pPr>
        <w:pStyle w:val="Opsommingnummers1"/>
        <w:numPr>
          <w:ilvl w:val="0"/>
          <w:numId w:val="58"/>
        </w:numPr>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922F9C">
      <w:pPr>
        <w:pStyle w:val="Opsommingnummers1"/>
        <w:numPr>
          <w:ilvl w:val="0"/>
          <w:numId w:val="58"/>
        </w:numPr>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11"/>
      </w:r>
      <w:r w:rsidRPr="00A24D08">
        <w:t>.</w:t>
      </w:r>
      <w:r>
        <w:t xml:space="preserve"> Deze voorlopige voorziening vervalt in ieder geval zodra het beroep is ingetrokken of de bestuursrechter uitspraak in de hoofdzaak heeft gedaan</w:t>
      </w:r>
      <w:r>
        <w:rPr>
          <w:rStyle w:val="Voetnootmarkering"/>
        </w:rPr>
        <w:footnoteReference w:id="112"/>
      </w:r>
      <w:r>
        <w:t>.</w:t>
      </w:r>
    </w:p>
    <w:p w14:paraId="15952ABF" w14:textId="77777777" w:rsidR="00E43714" w:rsidRDefault="00E43714" w:rsidP="00E43714">
      <w:pPr>
        <w:pStyle w:val="Kop6"/>
      </w:pPr>
      <w:bookmarkStart w:id="901" w:name="_Ref_2394b274184f247f890fcc19c6f04945_2"/>
      <w:r>
        <w:t>Uitspraak in de hoofdzaak</w:t>
      </w:r>
      <w:bookmarkEnd w:id="901"/>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13"/>
      </w:r>
      <w:r>
        <w:t>:</w:t>
      </w:r>
    </w:p>
    <w:p w14:paraId="06C40E33" w14:textId="77777777" w:rsidR="00E43714" w:rsidRDefault="00E43714" w:rsidP="00922F9C">
      <w:pPr>
        <w:pStyle w:val="Opsommingnummers1"/>
        <w:numPr>
          <w:ilvl w:val="0"/>
          <w:numId w:val="59"/>
        </w:numPr>
      </w:pPr>
      <w:r>
        <w:t>onbevoegdverklaring van de bestuursrechter,</w:t>
      </w:r>
    </w:p>
    <w:p w14:paraId="2A615F78" w14:textId="77777777" w:rsidR="00E43714" w:rsidRDefault="00E43714" w:rsidP="00922F9C">
      <w:pPr>
        <w:pStyle w:val="Opsommingnummers1"/>
        <w:numPr>
          <w:ilvl w:val="0"/>
          <w:numId w:val="59"/>
        </w:numPr>
      </w:pPr>
      <w:r>
        <w:t>niet-ontvankelijkverklaring van het beroep,</w:t>
      </w:r>
    </w:p>
    <w:p w14:paraId="7498471F" w14:textId="77777777" w:rsidR="00E43714" w:rsidRDefault="00E43714" w:rsidP="00922F9C">
      <w:pPr>
        <w:pStyle w:val="Opsommingnummers1"/>
        <w:numPr>
          <w:ilvl w:val="0"/>
          <w:numId w:val="59"/>
        </w:numPr>
      </w:pPr>
      <w:r>
        <w:t>ongegrondverklaring van het beroep, of</w:t>
      </w:r>
    </w:p>
    <w:p w14:paraId="10ED69E0" w14:textId="77777777" w:rsidR="00E43714" w:rsidRDefault="00E43714" w:rsidP="00922F9C">
      <w:pPr>
        <w:pStyle w:val="Opsommingnummers1"/>
        <w:numPr>
          <w:ilvl w:val="0"/>
          <w:numId w:val="59"/>
        </w:numPr>
      </w:pPr>
      <w:r>
        <w:t>gegrondverklaring van het beroep.</w:t>
      </w:r>
    </w:p>
    <w:p w14:paraId="7F03625B" w14:textId="4A0F2968" w:rsidR="00E43714" w:rsidRDefault="00E43714" w:rsidP="00E43714">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14"/>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15"/>
      </w:r>
      <w:r w:rsidRPr="00C74C1A">
        <w:t xml:space="preserve">. </w:t>
      </w:r>
      <w:r>
        <w:t xml:space="preserve">De </w:t>
      </w:r>
      <w:r w:rsidRPr="005853F5">
        <w:t>bestuursrechter</w:t>
      </w:r>
      <w:r>
        <w:t xml:space="preserve"> kan echter bepalen dat</w:t>
      </w:r>
      <w:r>
        <w:rPr>
          <w:rStyle w:val="Voetnootmarkering"/>
        </w:rPr>
        <w:footnoteReference w:id="116"/>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17"/>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18"/>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19"/>
      </w:r>
      <w:r>
        <w:t xml:space="preserve"> op de door de minister van BZK </w:t>
      </w:r>
      <w:r w:rsidRPr="00EB6A94">
        <w:t>in stand gehouden digitale infrastructuur</w:t>
      </w:r>
      <w:r>
        <w:rPr>
          <w:rStyle w:val="Voetnootmarkering"/>
        </w:rPr>
        <w:footnoteReference w:id="120"/>
      </w:r>
      <w:r>
        <w:t xml:space="preserve">: de lokale regelingenbanken op overheid.nl. </w:t>
      </w:r>
      <w:r w:rsidRPr="00565ACD">
        <w:t>Te consolideren wijzigingen in een algemeen verbindend voorschrift kunnen als bron hebbe</w:t>
      </w:r>
      <w:r>
        <w:t>n</w:t>
      </w:r>
      <w:r>
        <w:rPr>
          <w:rStyle w:val="Voetnootmarkering"/>
        </w:rPr>
        <w:footnoteReference w:id="121"/>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4BE0D9C3" w14:textId="77777777" w:rsidR="00E43714" w:rsidRDefault="00E43714" w:rsidP="00E43714">
      <w:r>
        <w:t xml:space="preserve">Dit betekent dat de gemeente de uitspraak van de bestuursrechter, voor zover die uitspraak gevolgen heeft voor de inhoud daarvan, in de geconsolideerde regeling van het omgevingsplan moet verwerken. </w:t>
      </w:r>
    </w:p>
    <w:p w14:paraId="0C0EEFA0" w14:textId="77777777"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22"/>
      </w:r>
      <w:r>
        <w:t>. Deze informatieverstrekking geschiedt via een aanlevering aan de LVBB, die de informatie doorlevert aan DSO-LV. Het betreft informatie over</w:t>
      </w:r>
      <w:r>
        <w:rPr>
          <w:rStyle w:val="Voetnootmarkering"/>
        </w:rPr>
        <w:footnoteReference w:id="123"/>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