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17927A8C" w:rsidR="00112579" w:rsidRPr="00F03DD9" w:rsidRDefault="00112579" w:rsidP="00112579">
      <w:r>
        <w:t xml:space="preserve">Zoals in paragraaf </w:t>
      </w:r>
      <w:r w:rsidR="003653C9">
        <w:fldChar w:fldCharType="begin"/>
      </w:r>
      <w:r w:rsidR="003653C9">
        <w:instrText xml:space="preserve"> REF _Ref_e4fa5fc86eb70580c1fc1b6b81e65f61_1 \n \h </w:instrText>
      </w:r>
      <w:r w:rsidR="003653C9">
        <w:fldChar w:fldCharType="separate"/>
      </w:r>
      <w:r w:rsidR="00C235A5">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lastRenderedPageBreak/>
        <w:t xml:space="preserve">wijziging van </w:t>
      </w:r>
      <w:r w:rsidR="0073565F">
        <w:t xml:space="preserve">de omgevingsverordening </w:t>
      </w:r>
      <w:r>
        <w:t xml:space="preserve">meegeleverd. De eerste handeling bij de start van het opstellen van </w:t>
      </w:r>
      <w:r w:rsidR="00D907EC">
        <w:t>zo</w:t>
      </w:r>
      <w:r w:rsidR="002327A4">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