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4CE2" w14:textId="77777777" w:rsidR="00440967" w:rsidRPr="00EA6F9E" w:rsidRDefault="00440967" w:rsidP="00440967">
      <w:pPr>
        <w:pStyle w:val="Kop5"/>
      </w:pPr>
      <w:bookmarkStart w:id="1108" w:name="_Ref_5ba02dcdca996e42c82c5ae287cd5195_1"/>
      <w:commentRangeStart w:id="1110"/>
      <w:commentRangeStart w:id="1111"/>
      <w:r>
        <w:t xml:space="preserve">Terinzageleggen </w:t>
      </w:r>
      <w:r w:rsidRPr="00541BF1">
        <w:t>op het ontwerpbesluit betrekking hebbende stukken</w:t>
      </w:r>
      <w:bookmarkEnd w:id="1108"/>
      <w:commentRangeEnd w:id="1110"/>
      <w:r w:rsidR="006A0FFC">
        <w:rPr>
          <w:rStyle w:val="Verwijzingopmerking"/>
          <w:bCs w:val="0"/>
          <w:i w:val="0"/>
          <w:iCs w:val="0"/>
        </w:rPr>
        <w:commentReference w:id="1110"/>
      </w:r>
      <w:commentRangeEnd w:id="1111"/>
      <w:r w:rsidR="006A0FFC">
        <w:rPr>
          <w:rStyle w:val="Verwijzingopmerking"/>
          <w:bCs w:val="0"/>
          <w:i w:val="0"/>
          <w:iCs w:val="0"/>
        </w:rPr>
        <w:commentReference w:id="1111"/>
      </w:r>
    </w:p>
    <w:p w14:paraId="5290DB43" w14:textId="7F968F32" w:rsidR="00C235A5" w:rsidRDefault="006C62A9" w:rsidP="00440967">
      <w:r>
        <w:t>H</w:t>
      </w:r>
      <w:r w:rsidRPr="006C62A9">
        <w:t>et waterschap</w:t>
      </w:r>
      <w:r>
        <w:t xml:space="preserve"> </w:t>
      </w:r>
      <w:r w:rsidR="00440967" w:rsidRPr="00FE2526">
        <w:t xml:space="preserve">moet </w:t>
      </w:r>
      <w:r w:rsidR="00440967">
        <w:t>eventuele</w:t>
      </w:r>
      <w:r w:rsidR="00440967" w:rsidRPr="00FE2526">
        <w:t xml:space="preserve"> op het ontwerp betrekking hebbende stukken die redelijkerwijs nodig zijn voor een beoordeling van het ontwerp, ter inzage leggen.</w:t>
      </w:r>
    </w:p>
    <w:p w14:paraId="576D64F7" w14:textId="1A388ADC" w:rsidR="00440967" w:rsidRDefault="00440967" w:rsidP="00440967">
      <w:r>
        <w:t xml:space="preserve">NB: Zoals in paragraaf </w:t>
      </w:r>
      <w:r w:rsidR="009A52BE">
        <w:fldChar w:fldCharType="begin"/>
      </w:r>
      <w:r w:rsidR="009A52BE">
        <w:instrText xml:space="preserve"> REF _Ref_4004e2573782e67859ea48733cf87635_1 \n \h </w:instrText>
      </w:r>
      <w:r w:rsidR="009A52BE">
        <w:fldChar w:fldCharType="separate"/>
      </w:r>
      <w:r w:rsidR="00C235A5">
        <w:t>10.6.2.1</w:t>
      </w:r>
      <w:r w:rsidR="009A52BE">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1AC73A90" w14:textId="77777777" w:rsidR="00440967" w:rsidRPr="00F41998" w:rsidRDefault="00440967" w:rsidP="00440967">
      <w:pPr>
        <w:pStyle w:val="Kader"/>
      </w:pPr>
      <w:r w:rsidRPr="00B26823">
        <w:rPr>
          <w:noProof/>
        </w:rPr>
        <w:lastRenderedPageBreak/>
        <mc:AlternateContent>
          <mc:Choice Requires="wps">
            <w:drawing>
              <wp:inline distT="0" distB="0" distL="0" distR="0" wp14:anchorId="496DE26D" wp14:editId="17945DBF">
                <wp:extent cx="5400040" cy="985631"/>
                <wp:effectExtent l="0" t="0" r="22860" b="22860"/>
                <wp:docPr id="1415576860" name="Tekstvak 141557686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0585A465" w:rsidR="00440967"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96DE26D" id="Tekstvak 1415576860" o:spid="_x0000_s1094"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0KGhNzACAABaBAAADgAAAAAAAAAAAAAAAAAuAgAAZHJz&#10;L2Uyb0RvYy54bWxQSwECLQAUAAYACAAAACEALfghbNoAAAAFAQAADwAAAAAAAAAAAAAAAACKBAAA&#10;ZHJzL2Rvd25yZXYueG1sUEsFBgAAAAAEAAQA8wAAAJEFAAAAAA==&#10;" filled="f" strokeweight=".5pt">
                <v:textbox style="mso-fit-shape-to-text:t">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0585A465" w:rsidR="00440967" w:rsidRDefault="000479F3"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E60BD0" w:rsidRPr="00E60BD0">
                        <w:t>in het onderdeel</w:t>
                      </w:r>
                      <w:r w:rsidRPr="000479F3">
                        <w:t xml:space="preserv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