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A794" w14:textId="745D65FF" w:rsidR="00C235A5" w:rsidRDefault="00AE760D" w:rsidP="00EC1A29">
      <w:pPr>
        <w:pStyle w:val="Kop5"/>
      </w:pPr>
      <w:bookmarkStart w:id="1254" w:name="_Ref_fdc441813af4c0c00ab6a12d2ae47825_1"/>
      <w:commentRangeStart w:id="1256"/>
      <w:commentRangeStart w:id="1257"/>
      <w:r w:rsidRPr="00AE760D">
        <w:t xml:space="preserve">Terinzageleggen </w:t>
      </w:r>
      <w:commentRangeEnd w:id="1256"/>
      <w:r w:rsidR="00845F9A">
        <w:rPr>
          <w:rStyle w:val="Verwijzingopmerking"/>
          <w:bCs w:val="0"/>
          <w:i w:val="0"/>
          <w:iCs w:val="0"/>
        </w:rPr>
        <w:commentReference w:id="1256"/>
      </w:r>
      <w:commentRangeEnd w:id="1257"/>
      <w:r w:rsidR="00845F9A">
        <w:rPr>
          <w:rStyle w:val="Verwijzingopmerking"/>
          <w:bCs w:val="0"/>
          <w:i w:val="0"/>
          <w:iCs w:val="0"/>
        </w:rPr>
        <w:commentReference w:id="1257"/>
      </w:r>
      <w:r w:rsidR="00EC1A29">
        <w:t xml:space="preserve"> op het ontwerpbesluit betrekking hebbende stukken</w:t>
      </w:r>
      <w:bookmarkEnd w:id="1254"/>
    </w:p>
    <w:p w14:paraId="6E4ABA5A" w14:textId="3E1ECEF7" w:rsidR="00C235A5" w:rsidRDefault="00EC1A29" w:rsidP="00EC1A29">
      <w:r w:rsidRPr="00FE2526">
        <w:t>Waterschap, provincie of Rijk moet de op het ontwerp betrekking hebbende stukken die redelijkerwijs nodig zijn voor een beoordeling van het ontwerp, ter inzage leggen.</w:t>
      </w:r>
    </w:p>
    <w:p w14:paraId="7AC1BDEE" w14:textId="43DC0DEC" w:rsidR="00EC1A29" w:rsidRDefault="00EC1A29" w:rsidP="00C95C3D">
      <w:r>
        <w:t xml:space="preserve">NB: Zoals in paragraaf </w:t>
      </w:r>
      <w:r>
        <w:fldChar w:fldCharType="begin" w:fldLock="1"/>
      </w:r>
      <w:r>
        <w:instrText xml:space="preserve"> REF _Ref_b74fde67414bb3f659c813328f04d771_1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160E2" w:rsidRPr="002160E2" w:rsidRDefault="002160E2" w:rsidP="002160E2">
      <w:pPr>
        <w:pStyle w:val="Kader"/>
      </w:pPr>
      <w:r w:rsidRPr="00B26823">
        <w:rPr>
          <w:noProof/>
        </w:rPr>
        <w:lastRenderedPageBreak/>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28CA113F" w:rsidR="002160E2"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11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IeBRTECAABbBAAADgAAAAAAAAAAAAAAAAAuAgAA&#10;ZHJzL2Uyb0RvYy54bWxQSwECLQAUAAYACAAAACEAygs3AdwAAAAFAQAADwAAAAAAAAAAAAAAAACL&#10;BAAAZHJzL2Rvd25yZXYueG1sUEsFBgAAAAAEAAQA8wAAAJQFAAAAAA==&#10;" filled="f" strokeweight=".5pt">
                <v:textbox style="mso-fit-shape-to-text:t">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28CA113F" w:rsidR="002160E2"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