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A2B4" w14:textId="2A035170" w:rsidR="00900C6F" w:rsidRDefault="00900C6F" w:rsidP="00900C6F">
      <w:pPr>
        <w:pStyle w:val="Kop5"/>
      </w:pPr>
      <w:r>
        <w:t xml:space="preserve">Technische voorbereiding: </w:t>
      </w:r>
      <w:r w:rsidR="00550BDA">
        <w:t xml:space="preserve">identificeren </w:t>
      </w:r>
      <w:r>
        <w:t xml:space="preserve">van </w:t>
      </w:r>
      <w:r w:rsidR="00550BDA">
        <w:t xml:space="preserve">Regeling met </w:t>
      </w:r>
      <w:r>
        <w:t>Doel</w:t>
      </w:r>
      <w:r w:rsidR="00550BDA">
        <w:t xml:space="preserve"> en RegelingOpschrift</w:t>
      </w:r>
    </w:p>
    <w:p w14:paraId="5EDE9F71" w14:textId="6BF6161E" w:rsidR="00900C6F" w:rsidRPr="00F03DD9" w:rsidRDefault="00900C6F" w:rsidP="00900C6F">
      <w:r>
        <w:t xml:space="preserve">Zoals in paragraaf </w:t>
      </w:r>
      <w:r>
        <w:fldChar w:fldCharType="begin"/>
      </w:r>
      <w:r>
        <w:instrText xml:space="preserve"> REF _Ref_10e7225911676895a7da237c9199dd01_1 \n \h </w:instrText>
      </w:r>
      <w:r>
        <w:fldChar w:fldCharType="separate"/>
      </w:r>
      <w:r w:rsidR="00D33EA9">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w:t>
      </w:r>
      <w:r w:rsidRPr="0084678E">
        <w:lastRenderedPageBreak/>
        <w:t xml:space="preserve">ter bekendmaking aanleveren van een </w:t>
      </w:r>
      <w:r w:rsidR="00664C84">
        <w:t>reactieve interventie</w:t>
      </w:r>
      <w:r w:rsidRPr="0084678E">
        <w:t xml:space="preserve">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D9799E7" w14:textId="04240F36" w:rsidR="00900C6F" w:rsidRPr="00F03DD9" w:rsidRDefault="00900C6F" w:rsidP="00900C6F">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BF80351" w14:textId="77777777" w:rsidR="00900C6F" w:rsidRPr="00F03DD9" w:rsidRDefault="00900C6F" w:rsidP="00900C6F">
      <w:pPr>
        <w:pStyle w:val="Opsommingtekens1"/>
      </w:pPr>
      <w:r w:rsidRPr="00F03DD9">
        <w:t xml:space="preserve">overheid: code van het bevoegde gezag volgens één van de </w:t>
      </w:r>
      <w:r>
        <w:t>STOP-</w:t>
      </w:r>
      <w:r w:rsidRPr="00F03DD9">
        <w:t>waardelijsten voor Overheid</w:t>
      </w:r>
    </w:p>
    <w:p w14:paraId="54A41071" w14:textId="77777777" w:rsidR="00900C6F" w:rsidRPr="00F03DD9" w:rsidRDefault="00900C6F" w:rsidP="00900C6F">
      <w:pPr>
        <w:pStyle w:val="Opsommingtekens1"/>
      </w:pPr>
      <w:r w:rsidRPr="00F03DD9">
        <w:t>datum: datum van het ontstaan van het doel; dit mag een jaartal of een volledige datum zijn</w:t>
      </w:r>
    </w:p>
    <w:p w14:paraId="3517ACF9" w14:textId="77777777" w:rsidR="00900C6F" w:rsidRPr="00F03DD9" w:rsidRDefault="00900C6F" w:rsidP="00900C6F">
      <w:pPr>
        <w:pStyle w:val="Opsommingtekens1"/>
      </w:pPr>
      <w:r w:rsidRPr="00F03DD9">
        <w:t>overig: door het bevoegd gezag te bepalen; dit kan een betekenisloze code zijn of een betekenisvolle tekstuele beschrijving van (het resultaat van) het doel. Hiervoor gelden de volgende eisen:</w:t>
      </w:r>
    </w:p>
    <w:p w14:paraId="685391D7" w14:textId="77777777" w:rsidR="00900C6F" w:rsidRPr="00F03DD9" w:rsidRDefault="00900C6F" w:rsidP="00900C6F">
      <w:pPr>
        <w:pStyle w:val="Opsommingtekens2"/>
      </w:pPr>
      <w:r w:rsidRPr="00F03DD9">
        <w:t>alleen toegestaan: boven- en onderkast letters, cijfers en underscore;</w:t>
      </w:r>
    </w:p>
    <w:p w14:paraId="690EC696" w14:textId="77777777" w:rsidR="00900C6F" w:rsidRDefault="00900C6F" w:rsidP="00900C6F">
      <w:pPr>
        <w:pStyle w:val="Opsommingtekens2"/>
      </w:pPr>
      <w:r w:rsidRPr="00F03DD9">
        <w:t>te beginnen met een cijfer of letter;</w:t>
      </w:r>
    </w:p>
    <w:p w14:paraId="76E54E64" w14:textId="77777777" w:rsidR="00900C6F" w:rsidRDefault="00900C6F" w:rsidP="00900C6F">
      <w:pPr>
        <w:pStyle w:val="Opsommingtekens2"/>
      </w:pPr>
      <w:r w:rsidRPr="00F03DD9">
        <w:t>maximale lengte:</w:t>
      </w:r>
      <w:r w:rsidRPr="00B26823">
        <w:t>128 karakters.</w:t>
      </w:r>
    </w:p>
    <w:p w14:paraId="55FD53BA" w14:textId="77777777" w:rsidR="00900C6F" w:rsidRPr="00B3240A" w:rsidRDefault="00900C6F" w:rsidP="00900C6F">
      <w:r w:rsidRPr="00B3240A">
        <w:t>Het Doel moet uiteraard uniek zijn.</w:t>
      </w:r>
    </w:p>
    <w:p w14:paraId="7281FB15" w14:textId="77777777" w:rsidR="00900C6F" w:rsidRPr="00B3240A" w:rsidRDefault="00900C6F" w:rsidP="00900C6F"/>
    <w:p w14:paraId="7F8A3FC6" w14:textId="37FA382A" w:rsidR="00900C6F" w:rsidRDefault="00900C6F" w:rsidP="00900C6F">
      <w:r w:rsidRPr="00E07978">
        <w:t xml:space="preserve">Het Doel bij een </w:t>
      </w:r>
      <w:r w:rsidR="00426A4C">
        <w:t>rea</w:t>
      </w:r>
      <w:r w:rsidR="00E05923">
        <w:t>ctieve interventie</w:t>
      </w:r>
      <w:r>
        <w:t xml:space="preserve"> </w:t>
      </w:r>
      <w:r w:rsidRPr="00E07978">
        <w:t xml:space="preserve">zou er zo uit kunnen zien: </w:t>
      </w:r>
      <w:r w:rsidRPr="00EB0AAE">
        <w:t>/join/id/proces/</w:t>
      </w:r>
      <w:r w:rsidR="00E05923">
        <w:t>pv22</w:t>
      </w:r>
      <w:r w:rsidRPr="00EB0AAE">
        <w:t>/202</w:t>
      </w:r>
      <w:r w:rsidR="002D1FA9">
        <w:t>4</w:t>
      </w:r>
      <w:r w:rsidRPr="00EB0AAE">
        <w:t>/instelling_</w:t>
      </w:r>
      <w:r w:rsidR="00BD766F">
        <w:t>reactieveinterventie</w:t>
      </w:r>
      <w:r w:rsidR="002D1FA9">
        <w:t>_wijzigingsbesluit28_Assen</w:t>
      </w:r>
      <w:r w:rsidRPr="00E07978">
        <w:t>, maar ook /join/id/proces/</w:t>
      </w:r>
      <w:r w:rsidR="002D1FA9">
        <w:t>pv22</w:t>
      </w:r>
      <w:r w:rsidRPr="00E07978">
        <w:t>/202</w:t>
      </w:r>
      <w:r w:rsidR="002D1FA9">
        <w:t>4</w:t>
      </w:r>
      <w:r w:rsidRPr="00E07978">
        <w:t>/546d9cff158f4d148f9bb6c953dc3019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5F2BDB" w14:textId="77777777" w:rsidR="008A4649" w:rsidRDefault="008A4649" w:rsidP="00900C6F"/>
    <w:p w14:paraId="591F6A9F" w14:textId="6DEE2499" w:rsidR="008A4649" w:rsidRDefault="008A4649" w:rsidP="00900C6F">
      <w:r>
        <w:t>Het Doel is een computerleesbare identificatie van de regeling</w:t>
      </w:r>
      <w:r w:rsidR="00F41329">
        <w:t xml:space="preserve">. De voor de mens leesbare </w:t>
      </w:r>
      <w:r w:rsidR="00E11B07">
        <w:t xml:space="preserve">‘identificatie’ van de </w:t>
      </w:r>
      <w:r w:rsidR="00E37D2D">
        <w:t xml:space="preserve">regeling is het RegelingOpschrift. </w:t>
      </w:r>
      <w:r w:rsidR="00217C05">
        <w:t xml:space="preserve">Dat zal waarschijnlijk ook </w:t>
      </w:r>
      <w:r w:rsidR="00C326E6">
        <w:t xml:space="preserve">direct bij de start van </w:t>
      </w:r>
      <w:r w:rsidR="002553FA">
        <w:t>het opstellen van de reactieve interventie worden ingevoerd.</w:t>
      </w:r>
    </w:p>
    <w:p w14:paraId="75BD858A" w14:textId="77777777" w:rsidR="00900C6F" w:rsidRDefault="00900C6F" w:rsidP="00900C6F"/>
    <w:p w14:paraId="4E30CCDF" w14:textId="1157DC6C" w:rsidR="00E66B08" w:rsidRDefault="00900C6F" w:rsidP="00900C6F">
      <w:r>
        <w:t xml:space="preserve">Nadat het Doel is aangemaakt, </w:t>
      </w:r>
      <w:r w:rsidRPr="00FF41D2">
        <w:t>start de ambtelijke organisatie van</w:t>
      </w:r>
      <w:r w:rsidR="00735042">
        <w:t xml:space="preserve"> de</w:t>
      </w:r>
      <w:r>
        <w:t xml:space="preserve"> provincie in de plansoftware met het opstellen van het tijdelijk regelingdeel </w:t>
      </w:r>
      <w:r w:rsidR="00F77AB1" w:rsidRPr="00F77AB1">
        <w:t xml:space="preserve">van de reactieve interventie </w:t>
      </w:r>
      <w:r w:rsidR="00B775B8">
        <w:t xml:space="preserve">(met daarin de artikelen </w:t>
      </w:r>
      <w:r w:rsidR="00F77AB1" w:rsidRPr="00F77AB1">
        <w:t>waarin is vastgelegd hoe de regels van (de hoofdregeling van) het omgevingsplan luiden na inwerkingtreden van de reactieve interventie</w:t>
      </w:r>
      <w:r w:rsidR="00F77AB1">
        <w:t>)</w:t>
      </w:r>
      <w:r w:rsidR="00F77AB1" w:rsidRPr="00F77AB1">
        <w:t xml:space="preserve"> </w:t>
      </w:r>
      <w:r>
        <w:t xml:space="preserve">en het besluit-deel. Afhankelijk van de functionaliteiten die de gebruikte plansoftware biedt, kunnen tussentijdse producten worden gegenereerd ten behoeve van overleg. Gezien het karakter van </w:t>
      </w:r>
      <w:r w:rsidR="00AF025A" w:rsidRPr="00AF025A">
        <w:t xml:space="preserve">de reactieve interventie </w:t>
      </w:r>
      <w:r>
        <w:t xml:space="preserve">zal dat vooral intern overleg binnen de eigen organisatie zijn, maar een conceptversie van </w:t>
      </w:r>
      <w:r w:rsidR="00AF025A" w:rsidRPr="00AF025A">
        <w:t xml:space="preserve">de reactieve interventie </w:t>
      </w:r>
      <w:r>
        <w:t>kan ook gebruikt worden voor het verplichte overleg met de gemeente.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