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381DE" w14:textId="77777777" w:rsidR="002B7DB3" w:rsidRDefault="002B7DB3" w:rsidP="002B7DB3">
      <w:pPr>
        <w:pStyle w:val="Kop5"/>
      </w:pPr>
      <w:commentRangeStart w:id="1433"/>
      <w:commentRangeStart w:id="1434"/>
      <w:commentRangeStart w:id="1435"/>
      <w:r>
        <w:t>Kennisgeving definitief besluit</w:t>
      </w:r>
      <w:commentRangeEnd w:id="1433"/>
      <w:r w:rsidR="00FE7553">
        <w:rPr>
          <w:rStyle w:val="Verwijzingopmerking"/>
          <w:bCs w:val="0"/>
          <w:i w:val="0"/>
          <w:iCs w:val="0"/>
        </w:rPr>
        <w:commentReference w:id="1433"/>
      </w:r>
      <w:commentRangeEnd w:id="1434"/>
      <w:r w:rsidR="00D76B62">
        <w:rPr>
          <w:rStyle w:val="Verwijzingopmerking"/>
          <w:bCs w:val="0"/>
          <w:i w:val="0"/>
          <w:iCs w:val="0"/>
        </w:rPr>
        <w:commentReference w:id="1434"/>
      </w:r>
      <w:commentRangeEnd w:id="1435"/>
      <w:r w:rsidR="00076CB2">
        <w:rPr>
          <w:rStyle w:val="Verwijzingopmerking"/>
          <w:bCs w:val="0"/>
          <w:i w:val="0"/>
          <w:iCs w:val="0"/>
        </w:rPr>
        <w:commentReference w:id="1435"/>
      </w:r>
    </w:p>
    <w:p w14:paraId="5F69E0F6" w14:textId="77777777" w:rsidR="002B7DB3" w:rsidRDefault="002B7DB3" w:rsidP="002B7DB3">
      <w:pPr>
        <w:pStyle w:val="Kop6"/>
      </w:pPr>
      <w:r>
        <w:t>Inhoud en aanlevering kennisgeving</w:t>
      </w:r>
    </w:p>
    <w:p w14:paraId="7BE829DC" w14:textId="5750BE2A" w:rsidR="002B7DB3" w:rsidRDefault="002B7DB3" w:rsidP="002B7DB3">
      <w:r>
        <w:t xml:space="preserve">Zoals in paragraaf </w:t>
      </w:r>
      <w:r w:rsidR="00F178AF">
        <w:fldChar w:fldCharType="begin"/>
      </w:r>
      <w:r w:rsidR="00F178AF">
        <w:instrText xml:space="preserve"> REF _Ref_841d03e687cc707994e0d9cd87a06280_1 \n \h </w:instrText>
      </w:r>
      <w:r w:rsidR="00F178AF">
        <w:fldChar w:fldCharType="separate"/>
      </w:r>
      <w:r w:rsidR="00C235A5">
        <w:t>10.10.2.1</w:t>
      </w:r>
      <w:r w:rsidR="00F178AF">
        <w:fldChar w:fldCharType="end"/>
      </w:r>
      <w:r>
        <w:t xml:space="preserve"> al is beschreven moet </w:t>
      </w:r>
      <w:r w:rsidRPr="00984B9E">
        <w:t xml:space="preserve">de </w:t>
      </w:r>
      <w:r w:rsidR="006A72E7">
        <w:t>provincie</w:t>
      </w:r>
      <w:r w:rsidRPr="00984B9E">
        <w:t xml:space="preserve"> </w:t>
      </w:r>
      <w:r>
        <w:t xml:space="preserve">gelijktijdig met de bekendmaking in het </w:t>
      </w:r>
      <w:r w:rsidR="007545B3">
        <w:t>provinciaal blad</w:t>
      </w:r>
      <w:r>
        <w:t xml:space="preserve"> kennis geven </w:t>
      </w:r>
      <w:r w:rsidR="00F178AF" w:rsidRPr="00F178AF">
        <w:t>van het besluit en van het feit dat tegen de reactieve interventie beroep kan worden ingesteld</w:t>
      </w:r>
      <w:r>
        <w:t xml:space="preserve">. </w:t>
      </w:r>
      <w:r w:rsidRPr="00B34F0B">
        <w:t>De kennisgeving vermeldt in ieder geval</w:t>
      </w:r>
      <w:r>
        <w:t>:</w:t>
      </w:r>
    </w:p>
    <w:p w14:paraId="65C2F9FE" w14:textId="585B52CC" w:rsidR="002B7DB3" w:rsidRDefault="002B7DB3" w:rsidP="002D1850">
      <w:pPr>
        <w:pStyle w:val="Opsommingtekens1"/>
      </w:pPr>
      <w:r w:rsidRPr="00280D33">
        <w:t>een zakelijke weergave van de inhoud</w:t>
      </w:r>
      <w:r>
        <w:t xml:space="preserve"> van het besluit</w:t>
      </w:r>
      <w:r w:rsidR="00E65DB4">
        <w:t xml:space="preserve"> </w:t>
      </w:r>
      <w:r w:rsidR="00E65DB4" w:rsidRPr="00E65DB4">
        <w:t>met daarin een zodanige beschrijving van het besluit en het rechtsgevolg daarvan dat potentiële belanghebbenden eruit kunnen afleiden in hoeverre zij in hun belangen worden geraakt</w:t>
      </w:r>
      <w:r>
        <w:rPr>
          <w:rStyle w:val="Voetnootmarkering"/>
        </w:rPr>
        <w:footnoteReference w:id="345"/>
      </w:r>
      <w:r w:rsidR="002D1850" w:rsidRPr="002D1850">
        <w:t>;</w:t>
      </w:r>
    </w:p>
    <w:p w14:paraId="03FD78BE" w14:textId="77777777" w:rsidR="002B7DB3" w:rsidRDefault="002B7DB3" w:rsidP="002B7DB3">
      <w:pPr>
        <w:pStyle w:val="Opsommingtekens1"/>
      </w:pPr>
      <w:r w:rsidRPr="003A0239">
        <w:t>de wijze waarop en de periode waarin de stukken waar de kennisgeving betrekking op heeft voor eenieder ter inzage liggen</w:t>
      </w:r>
      <w:r>
        <w:rPr>
          <w:rStyle w:val="Voetnootmarkering"/>
        </w:rPr>
        <w:footnoteReference w:id="346"/>
      </w:r>
      <w:r w:rsidRPr="003A0239">
        <w:t>;</w:t>
      </w:r>
    </w:p>
    <w:p w14:paraId="2E0DC0FB" w14:textId="77777777" w:rsidR="002B7DB3" w:rsidRDefault="002B7DB3" w:rsidP="002B7DB3">
      <w:pPr>
        <w:pStyle w:val="Opsommingtekens1"/>
      </w:pPr>
      <w:r w:rsidRPr="00283271">
        <w:t>dat tegen het besluit beroep kan worden ingesteld, door wie, binnen welke termijn en bij welk orgaan</w:t>
      </w:r>
      <w:r>
        <w:rPr>
          <w:rStyle w:val="Voetnootmarkering"/>
        </w:rPr>
        <w:footnoteReference w:id="347"/>
      </w:r>
      <w:r>
        <w:t>.</w:t>
      </w:r>
    </w:p>
    <w:p w14:paraId="56547FF2" w14:textId="592C9C02" w:rsidR="00C235A5" w:rsidRDefault="002B7DB3" w:rsidP="002B7DB3">
      <w:r w:rsidRPr="001E2CB4">
        <w:t xml:space="preserve">Om de </w:t>
      </w:r>
      <w:r>
        <w:t xml:space="preserve">kennisgeving aan de LVBB aan te kunnen leveren en </w:t>
      </w:r>
      <w:r w:rsidRPr="001E2CB4">
        <w:t xml:space="preserve">in het </w:t>
      </w:r>
      <w:r w:rsidR="007545B3">
        <w:t>provinciaal blad</w:t>
      </w:r>
      <w:r w:rsidRPr="001E2CB4">
        <w:t xml:space="preserve"> te </w:t>
      </w:r>
      <w:r>
        <w:t xml:space="preserve">plaatsen moet deze voldoen aan de specificaties voor de kennisgeving, die in paragraaf </w:t>
      </w:r>
      <w:r>
        <w:fldChar w:fldCharType="begin"/>
      </w:r>
      <w:r>
        <w:instrText xml:space="preserve"> REF _Ref_ec051a0803149cc62fc2e6db9a6f547d_4 \n \h </w:instrText>
      </w:r>
      <w:r>
        <w:fldChar w:fldCharType="separate"/>
      </w:r>
      <w:r w:rsidR="00C235A5">
        <w:t>10.2.2</w:t>
      </w:r>
      <w:r>
        <w:fldChar w:fldCharType="end"/>
      </w:r>
      <w:r>
        <w:t xml:space="preserve"> zijn beschreven. </w:t>
      </w:r>
      <w:r w:rsidRPr="002D135D">
        <w:t xml:space="preserve">De kennisgeving </w:t>
      </w:r>
      <w:r>
        <w:t xml:space="preserve">is </w:t>
      </w:r>
      <w:r w:rsidRPr="002D135D">
        <w:t xml:space="preserve">een </w:t>
      </w:r>
      <w:r w:rsidRPr="00746103">
        <w:t>zelfstandige eenheid en is geen onderdeel van het besluit</w:t>
      </w:r>
      <w:r w:rsidRPr="002D135D">
        <w:t>. De kennisgeving zit niet in hetzelfde aanleverpakket als het besluit waar het bij hoort, maar moet apart worden aangeleverd n</w:t>
      </w:r>
      <w:r>
        <w:t>á</w:t>
      </w:r>
      <w:r w:rsidRPr="002D135D">
        <w:t>dat het besluit-pakket is aangeleverd.</w:t>
      </w:r>
    </w:p>
    <w:p w14:paraId="4AAA984F" w14:textId="1F69CFCC" w:rsidR="00C235A5" w:rsidRDefault="002B7DB3" w:rsidP="002B7DB3">
      <w:r>
        <w:t>B</w:t>
      </w:r>
      <w:r w:rsidRPr="002A55E0">
        <w:t xml:space="preserve">ij </w:t>
      </w:r>
      <w:r>
        <w:t xml:space="preserve">de kennisgeving </w:t>
      </w:r>
      <w:r w:rsidRPr="002A55E0">
        <w:t>moet</w:t>
      </w:r>
      <w:r>
        <w:t xml:space="preserve"> de </w:t>
      </w:r>
      <w:r w:rsidR="007545B3" w:rsidRPr="007545B3">
        <w:t xml:space="preserve">provincie </w:t>
      </w:r>
      <w:r>
        <w:t>KennisgevingMetadata</w:t>
      </w:r>
      <w:r w:rsidRPr="002A55E0">
        <w:t xml:space="preserve"> en informatie over het </w:t>
      </w:r>
      <w:r>
        <w:t>P</w:t>
      </w:r>
      <w:r w:rsidRPr="002A55E0">
        <w:t xml:space="preserve">rocedureverloop meeleveren. </w:t>
      </w:r>
      <w:r>
        <w:t xml:space="preserve">De </w:t>
      </w:r>
      <w:r w:rsidR="007545B3" w:rsidRPr="007545B3">
        <w:t xml:space="preserve">provincie </w:t>
      </w:r>
      <w:r w:rsidRPr="00E10D26">
        <w:t>moet ook een publicatieopdracht aan de LVBB aanlever</w:t>
      </w:r>
      <w:r>
        <w:t>en</w:t>
      </w:r>
      <w:r w:rsidRPr="00E10D26">
        <w:t xml:space="preserve">, waarin </w:t>
      </w:r>
      <w:r>
        <w:t xml:space="preserve">zij </w:t>
      </w:r>
      <w:r w:rsidRPr="00E10D26">
        <w:t>aan</w:t>
      </w:r>
      <w:r>
        <w:t>geeft</w:t>
      </w:r>
      <w:r w:rsidRPr="00E10D26">
        <w:t xml:space="preserve"> welk soort publicatie wordt aangeleverd en op welke datum die publicatie gepubliceerd moet worden.</w:t>
      </w:r>
      <w:r>
        <w:t xml:space="preserve"> Dat is </w:t>
      </w:r>
      <w:r w:rsidRPr="002A55E0">
        <w:t>achtereenvolgens in de volgende paragrafen beschreven.</w:t>
      </w:r>
    </w:p>
    <w:p w14:paraId="5C19B0DB" w14:textId="0DA1DA75" w:rsidR="002B7DB3" w:rsidRDefault="002B7DB3" w:rsidP="002B7DB3">
      <w:r w:rsidRPr="00FD38F9">
        <w:t xml:space="preserve">NB: de kennisgeving komt wel in </w:t>
      </w:r>
      <w:r>
        <w:t xml:space="preserve">het </w:t>
      </w:r>
      <w:r w:rsidR="007545B3">
        <w:t>provinciaal blad</w:t>
      </w:r>
      <w:r w:rsidRPr="00FD38F9">
        <w:t>, maar wordt niet in DSO-LV getoond. In DSO-LV wordt wel gebruik gemaakt van informatie uit (de metadata bij) de kennisgeving.</w:t>
      </w:r>
    </w:p>
    <w:p w14:paraId="60A296E6" w14:textId="77777777" w:rsidR="002B7DB3" w:rsidRDefault="002B7DB3" w:rsidP="002B7DB3">
      <w:pPr>
        <w:pStyle w:val="Kop6"/>
      </w:pPr>
      <w:commentRangeStart w:id="1436"/>
      <w:r>
        <w:t>KennisgevingMetadata</w:t>
      </w:r>
      <w:commentRangeEnd w:id="1436"/>
      <w:r w:rsidR="00076CB2">
        <w:rPr>
          <w:rStyle w:val="Verwijzingopmerking"/>
          <w:bCs w:val="0"/>
          <w:i w:val="0"/>
        </w:rPr>
        <w:commentReference w:id="1436"/>
      </w:r>
    </w:p>
    <w:p w14:paraId="5883F17C" w14:textId="3438C3AE" w:rsidR="002B7DB3" w:rsidRDefault="002B7DB3" w:rsidP="002B7DB3">
      <w:r w:rsidRPr="00C33739">
        <w:t xml:space="preserve">De </w:t>
      </w:r>
      <w:r>
        <w:t>KennisgevingMetadata</w:t>
      </w:r>
      <w:r w:rsidRPr="00C33739">
        <w:t xml:space="preserve"> leggen vast welke organisatie verantwoordelijk is voor de </w:t>
      </w:r>
      <w:r>
        <w:t>kennisgeving</w:t>
      </w:r>
      <w:r w:rsidRPr="00C33739">
        <w:t xml:space="preserve"> en bevatten gegevens om </w:t>
      </w:r>
      <w:r>
        <w:t xml:space="preserve">de kennisgeving </w:t>
      </w:r>
      <w:r w:rsidRPr="00C33739">
        <w:t xml:space="preserve">goed vindbaar te maken. </w:t>
      </w:r>
      <w:r>
        <w:t xml:space="preserve">In </w:t>
      </w:r>
      <w:r>
        <w:lastRenderedPageBreak/>
        <w:t xml:space="preserve">paragraaf </w:t>
      </w:r>
      <w:r>
        <w:fldChar w:fldCharType="begin"/>
      </w:r>
      <w:r>
        <w:instrText xml:space="preserve"> REF _Ref_ecf1232e88b6285c93283286a1ad5a31_1 \n \h </w:instrText>
      </w:r>
      <w:r>
        <w:fldChar w:fldCharType="separate"/>
      </w:r>
      <w:r w:rsidR="00C235A5">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 </w:t>
      </w:r>
      <w:r w:rsidRPr="00C33739">
        <w:t xml:space="preserve">Hierna </w:t>
      </w:r>
      <w:r>
        <w:t xml:space="preserve">is voor </w:t>
      </w:r>
      <w:r w:rsidRPr="00C33739">
        <w:t xml:space="preserve">de </w:t>
      </w:r>
      <w:r>
        <w:t>KennisgevingMetadata</w:t>
      </w:r>
      <w:r w:rsidRPr="00BF707A">
        <w:t xml:space="preserve"> </w:t>
      </w:r>
      <w:r w:rsidRPr="00C33739">
        <w:t xml:space="preserve">die </w:t>
      </w:r>
      <w:r>
        <w:t xml:space="preserve">relevant zijn </w:t>
      </w:r>
      <w:r w:rsidRPr="00C33739">
        <w:t xml:space="preserve">voor </w:t>
      </w:r>
      <w:r>
        <w:t xml:space="preserve">de kennisgeving </w:t>
      </w:r>
      <w:r w:rsidRPr="008A734C">
        <w:t xml:space="preserve">behorend bij een </w:t>
      </w:r>
      <w:r>
        <w:t xml:space="preserve">definitief </w:t>
      </w:r>
      <w:r w:rsidR="002B6118" w:rsidRPr="002B6118">
        <w:t xml:space="preserve">besluit tot vaststelling (of eventueel wijziging) van de reactieve interventie </w:t>
      </w:r>
      <w:r>
        <w:t>aangegeven hoe ze moeten worden toegepast</w:t>
      </w:r>
      <w:r w:rsidRPr="00C33739">
        <w:t>.</w:t>
      </w:r>
    </w:p>
    <w:p w14:paraId="58D40C85" w14:textId="77777777" w:rsidR="002B7DB3" w:rsidRDefault="002B7DB3" w:rsidP="002B7DB3"/>
    <w:p w14:paraId="59F1286D" w14:textId="628F279E" w:rsidR="002B7DB3" w:rsidRDefault="002B7DB3" w:rsidP="002B7DB3">
      <w:pPr>
        <w:pStyle w:val="Opsommingtekens1"/>
      </w:pPr>
      <w:r w:rsidRPr="00BE4C87">
        <w:rPr>
          <w:i/>
          <w:iCs/>
        </w:rPr>
        <w:t>eindverantwoordelijke</w:t>
      </w:r>
      <w:r>
        <w:t xml:space="preserve">: kies uit de STOP-waardelijst voor </w:t>
      </w:r>
      <w:r w:rsidR="007545B3">
        <w:t xml:space="preserve">provincie </w:t>
      </w:r>
      <w:r>
        <w:t xml:space="preserve">(de identificatiecode van) de betreffende </w:t>
      </w:r>
      <w:r w:rsidR="007545B3">
        <w:t>provincie</w:t>
      </w:r>
      <w:r>
        <w:t>.</w:t>
      </w:r>
    </w:p>
    <w:p w14:paraId="13A8BCD6" w14:textId="0AA7AC95" w:rsidR="002B7DB3" w:rsidRDefault="002B7DB3" w:rsidP="002B7DB3">
      <w:pPr>
        <w:pStyle w:val="Opsommingtekens1"/>
      </w:pPr>
      <w:r w:rsidRPr="00BE4C87">
        <w:rPr>
          <w:i/>
          <w:iCs/>
        </w:rPr>
        <w:t>maker</w:t>
      </w:r>
      <w:r>
        <w:t xml:space="preserve">: kies uit de STOP-waardelijst voor </w:t>
      </w:r>
      <w:r w:rsidR="007545B3">
        <w:t>provincie</w:t>
      </w:r>
      <w:r>
        <w:t xml:space="preserve"> (de identificatiecode van) de betreffende </w:t>
      </w:r>
      <w:r w:rsidR="007545B3">
        <w:t>provincie</w:t>
      </w:r>
      <w:r>
        <w:t>.</w:t>
      </w:r>
    </w:p>
    <w:p w14:paraId="4B610C0C" w14:textId="5E5F500B" w:rsidR="002B7DB3" w:rsidRDefault="002B7DB3" w:rsidP="002B7DB3">
      <w:pPr>
        <w:pStyle w:val="Opsommingtekens1"/>
      </w:pPr>
      <w:r w:rsidRPr="00BE4C87">
        <w:rPr>
          <w:i/>
          <w:iCs/>
        </w:rPr>
        <w:t>officieleTitel</w:t>
      </w:r>
      <w:r>
        <w:t xml:space="preserve">: geef de kennisgeving een zo onderscheidend en herkenbaar mogelijke titel. De officiële titel moet gelijk zijn aan het RegelingOpschrift van de kennisgeving. Een voorbeeld </w:t>
      </w:r>
      <w:r w:rsidRPr="00056832">
        <w:t xml:space="preserve">van de officiële titel van </w:t>
      </w:r>
      <w:r>
        <w:t xml:space="preserve">deze kennisgeving is: ‘Kennisgeving </w:t>
      </w:r>
      <w:r w:rsidR="00BF1E1E" w:rsidRPr="00BF1E1E">
        <w:t xml:space="preserve">reactieve interventie n.a.v. </w:t>
      </w:r>
      <w:r w:rsidR="00F84C03" w:rsidRPr="00F84C03">
        <w:t>wijziging 23</w:t>
      </w:r>
      <w:r w:rsidR="00F84C03">
        <w:t xml:space="preserve"> van het </w:t>
      </w:r>
      <w:r w:rsidR="00BF1E1E" w:rsidRPr="00BF1E1E">
        <w:t>omgevingsplan Gemeentestad</w:t>
      </w:r>
      <w:r w:rsidRPr="002E1397">
        <w:t>’</w:t>
      </w:r>
      <w:r>
        <w:t>.</w:t>
      </w:r>
    </w:p>
    <w:p w14:paraId="65180BF0" w14:textId="77777777" w:rsidR="002B7DB3" w:rsidRDefault="002B7DB3" w:rsidP="002B7DB3">
      <w:pPr>
        <w:pStyle w:val="Opsommingtekens1"/>
      </w:pPr>
      <w:r w:rsidRPr="00BE4C87">
        <w:rPr>
          <w:i/>
          <w:iCs/>
        </w:rPr>
        <w:t>onderwerp</w:t>
      </w:r>
      <w:r>
        <w:t xml:space="preserve">: kies uit de STOP-waardelijst onderwerp alle toepasselijke onderwerpen. </w:t>
      </w:r>
      <w:r w:rsidRPr="0088589B">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4E3483FD" w14:textId="39557B22" w:rsidR="00C235A5" w:rsidRPr="007A0873" w:rsidRDefault="002B7DB3" w:rsidP="002B7DB3">
      <w:pPr>
        <w:pStyle w:val="Opsommingtekens1"/>
      </w:pPr>
      <w:r w:rsidRPr="007A0873">
        <w:rPr>
          <w:i/>
          <w:iCs/>
        </w:rPr>
        <w:t>mededelingOver</w:t>
      </w:r>
      <w:r w:rsidRPr="007A0873">
        <w:t xml:space="preserve">: </w:t>
      </w:r>
      <w:r>
        <w:t>maak een</w:t>
      </w:r>
      <w:r w:rsidRPr="007A0873">
        <w:t xml:space="preserve"> verwijzing naar de identificatie van het definitieve besluit waarover de kennisgeving gaat.</w:t>
      </w:r>
    </w:p>
    <w:p w14:paraId="121CB3B5" w14:textId="4FB8725A" w:rsidR="002B7DB3" w:rsidRPr="007A0873" w:rsidRDefault="002B7DB3" w:rsidP="002B7DB3">
      <w:pPr>
        <w:pStyle w:val="Opsommingtekens1"/>
      </w:pPr>
      <w:r w:rsidRPr="007A0873">
        <w:rPr>
          <w:i/>
          <w:iCs/>
        </w:rPr>
        <w:t>soortKennisgeving</w:t>
      </w:r>
      <w:r w:rsidRPr="007A0873">
        <w:t xml:space="preserve">: </w:t>
      </w:r>
      <w:r>
        <w:t>kies</w:t>
      </w:r>
      <w:r w:rsidRPr="007A0873">
        <w:t xml:space="preserve"> de waarde KennisgevingBesluittermijnen.</w:t>
      </w:r>
    </w:p>
    <w:p w14:paraId="7226D8F4" w14:textId="77777777" w:rsidR="002B7DB3" w:rsidRPr="007A0873" w:rsidRDefault="002B7DB3" w:rsidP="002B7DB3">
      <w:pPr>
        <w:pStyle w:val="Kop6"/>
      </w:pPr>
      <w:commentRangeStart w:id="1438"/>
      <w:commentRangeStart w:id="1439"/>
      <w:commentRangeStart w:id="1440"/>
      <w:r w:rsidRPr="007A0873">
        <w:t>Procedureverloop</w:t>
      </w:r>
      <w:commentRangeEnd w:id="1438"/>
      <w:r w:rsidR="00076CB2">
        <w:rPr>
          <w:rStyle w:val="Verwijzingopmerking"/>
          <w:bCs w:val="0"/>
          <w:i w:val="0"/>
        </w:rPr>
        <w:commentReference w:id="1438"/>
      </w:r>
      <w:commentRangeEnd w:id="1439"/>
      <w:r w:rsidR="00076CB2">
        <w:rPr>
          <w:rStyle w:val="Verwijzingopmerking"/>
          <w:bCs w:val="0"/>
          <w:i w:val="0"/>
        </w:rPr>
        <w:commentReference w:id="1439"/>
      </w:r>
      <w:commentRangeEnd w:id="1440"/>
      <w:r w:rsidR="00076CB2">
        <w:rPr>
          <w:rStyle w:val="Verwijzingopmerking"/>
          <w:bCs w:val="0"/>
          <w:i w:val="0"/>
        </w:rPr>
        <w:commentReference w:id="1440"/>
      </w:r>
    </w:p>
    <w:p w14:paraId="575DFD4E" w14:textId="239B8766" w:rsidR="002B7DB3" w:rsidRDefault="002B7DB3" w:rsidP="002B7DB3">
      <w:r>
        <w:t>M</w:t>
      </w:r>
      <w:r w:rsidRPr="007A0873">
        <w:t xml:space="preserve">et de module Procedureverloop </w:t>
      </w:r>
      <w:r>
        <w:t xml:space="preserve">wordt </w:t>
      </w:r>
      <w:r w:rsidRPr="007A0873">
        <w:t xml:space="preserve">informatie over het verloop van de procedure </w:t>
      </w:r>
      <w:r>
        <w:t xml:space="preserve">van </w:t>
      </w:r>
      <w:r w:rsidR="00327CD7">
        <w:t>de reactieve interventie</w:t>
      </w:r>
      <w:r>
        <w:t xml:space="preserve"> </w:t>
      </w:r>
      <w:r w:rsidRPr="007A0873">
        <w:t>en de verschillende stappen daarin bijgehouden</w:t>
      </w:r>
      <w:r>
        <w:t>.</w:t>
      </w:r>
      <w:r w:rsidRPr="007A0873">
        <w:t xml:space="preserve"> </w:t>
      </w:r>
      <w:r>
        <w:t xml:space="preserve">In paragraaf </w:t>
      </w:r>
      <w:r>
        <w:fldChar w:fldCharType="begin"/>
      </w:r>
      <w:r>
        <w:instrText xml:space="preserve"> REF _Ref_3a5c3daf94a936f7d1a83be4092a7a99_2 \n \h </w:instrText>
      </w:r>
      <w:r>
        <w:fldChar w:fldCharType="separate"/>
      </w:r>
      <w:r w:rsidR="00C235A5">
        <w:t>10.3.5</w:t>
      </w:r>
      <w:r>
        <w:fldChar w:fldCharType="end"/>
      </w:r>
      <w:r>
        <w:t xml:space="preserve"> is beschreven hoe het doorgeven van procedure-informatie met het Procedureverloop werkt. Hierna is aangegeven hoe dat concreet bij de kennisgeving </w:t>
      </w:r>
      <w:r w:rsidRPr="008A734C">
        <w:t xml:space="preserve">behorend bij een </w:t>
      </w:r>
      <w:r>
        <w:t xml:space="preserve">definitief </w:t>
      </w:r>
      <w:r w:rsidR="008774F7" w:rsidRPr="008774F7">
        <w:t xml:space="preserve">besluit tot vaststelling (of eventueel wijziging) van de reactieve interventie </w:t>
      </w:r>
      <w:r>
        <w:t>moet worden toegepast.</w:t>
      </w:r>
    </w:p>
    <w:p w14:paraId="4242A6AE" w14:textId="1F619FC5" w:rsidR="00C235A5" w:rsidRDefault="002B7DB3" w:rsidP="002B7DB3">
      <w:r w:rsidRPr="007A0873">
        <w:t>De module Procedureverloop is initieel aangeleverd met het definitieve besluit</w:t>
      </w:r>
      <w:r>
        <w:t xml:space="preserve">, zie paragraaf </w:t>
      </w:r>
      <w:r w:rsidR="00F222A2">
        <w:fldChar w:fldCharType="begin"/>
      </w:r>
      <w:r w:rsidR="00F222A2">
        <w:instrText xml:space="preserve"> REF _Ref_88d0d7a6c48fd353b7f9b4ccc17db174_4 \n \h </w:instrText>
      </w:r>
      <w:r w:rsidR="00F222A2">
        <w:fldChar w:fldCharType="separate"/>
      </w:r>
      <w:r w:rsidR="00C235A5">
        <w:t>10.10.2.3.4</w:t>
      </w:r>
      <w:r w:rsidR="00F222A2">
        <w:fldChar w:fldCharType="end"/>
      </w:r>
      <w:r w:rsidRPr="007A0873">
        <w:t xml:space="preserve">. </w:t>
      </w:r>
      <w:r>
        <w:t xml:space="preserve">Het Procedureverloop </w:t>
      </w:r>
      <w:r w:rsidRPr="007A0873">
        <w:t>wordt vervolgens met een Procedureverloopmutatie bij de kennisgeving gemuteerd.</w:t>
      </w:r>
    </w:p>
    <w:p w14:paraId="5600232D" w14:textId="12014C49" w:rsidR="002B7DB3" w:rsidRDefault="002B7DB3" w:rsidP="002B7DB3"/>
    <w:p w14:paraId="5E52527B" w14:textId="55D33D49" w:rsidR="002B7DB3" w:rsidRDefault="002B7DB3" w:rsidP="002B7DB3">
      <w:r>
        <w:t xml:space="preserve">Bij de kennisgeving van het definitieve </w:t>
      </w:r>
      <w:r w:rsidR="008774F7" w:rsidRPr="008774F7">
        <w:t xml:space="preserve">besluit tot vaststelling (of eventueel wijziging) van de reactieve interventie </w:t>
      </w:r>
      <w:r>
        <w:t>worden met een Procedureverloopmutatie aan het Procedureverloop de volgende gegevens toegevoegd:</w:t>
      </w:r>
    </w:p>
    <w:p w14:paraId="1733306C" w14:textId="77777777" w:rsidR="002B7DB3" w:rsidRDefault="002B7DB3" w:rsidP="002B7DB3">
      <w:pPr>
        <w:pStyle w:val="Opsommingtekens1"/>
      </w:pPr>
      <w:r>
        <w:t>Procedurestap</w:t>
      </w:r>
    </w:p>
    <w:p w14:paraId="21D55CC1" w14:textId="77777777" w:rsidR="002B7DB3" w:rsidRDefault="002B7DB3" w:rsidP="002B7DB3">
      <w:pPr>
        <w:pStyle w:val="Opsommingtekens2"/>
      </w:pPr>
      <w:r w:rsidRPr="00AF097F">
        <w:rPr>
          <w:i/>
          <w:iCs/>
        </w:rPr>
        <w:t>soortStap</w:t>
      </w:r>
      <w:r>
        <w:t>: kies uit de STOP-waardelijst Procedurestap_definitief de waarde ‘Einde beroeps</w:t>
      </w:r>
      <w:r w:rsidRPr="00AF097F">
        <w:t>termijn</w:t>
      </w:r>
      <w:r>
        <w:t>’</w:t>
      </w:r>
    </w:p>
    <w:p w14:paraId="11541076" w14:textId="77777777" w:rsidR="002B7DB3" w:rsidRDefault="002B7DB3" w:rsidP="002B7DB3">
      <w:pPr>
        <w:pStyle w:val="Opsommingtekens2"/>
      </w:pPr>
      <w:r w:rsidRPr="00AF097F">
        <w:rPr>
          <w:i/>
          <w:iCs/>
        </w:rPr>
        <w:t>voltooidOp</w:t>
      </w:r>
      <w:r>
        <w:t>: vul de datum in waarop de beroepstermijn van het (definitieve) besluit is geëindigd. Dit is de laatste dag waarop nog beroep tegen het besluit kan worden ingesteld</w:t>
      </w:r>
    </w:p>
    <w:p w14:paraId="6108491F" w14:textId="4590213F" w:rsidR="002B7DB3" w:rsidRDefault="002B7DB3" w:rsidP="002B7DB3">
      <w:pPr>
        <w:pStyle w:val="Opsommingtekens1"/>
      </w:pPr>
      <w:r w:rsidRPr="004E5084">
        <w:rPr>
          <w:i/>
          <w:iCs/>
        </w:rPr>
        <w:t>bekendOp</w:t>
      </w:r>
      <w:r>
        <w:t>:</w:t>
      </w:r>
      <w:r w:rsidRPr="00CC5184">
        <w:t xml:space="preserve"> </w:t>
      </w:r>
      <w:r>
        <w:t xml:space="preserve">vul de datum in waarop de kennisgeving in het </w:t>
      </w:r>
      <w:r w:rsidR="007545B3">
        <w:t>provinciaal blad</w:t>
      </w:r>
      <w:r>
        <w:t xml:space="preserve"> wordt gepubliceerd.</w:t>
      </w:r>
    </w:p>
    <w:p w14:paraId="15EA0454" w14:textId="77777777" w:rsidR="002B7DB3" w:rsidRDefault="002B7DB3" w:rsidP="002B7DB3">
      <w:r>
        <w:t>Gebruik i</w:t>
      </w:r>
      <w:r w:rsidRPr="00974240">
        <w:t xml:space="preserve">n deze fase van de procedure het gegeven </w:t>
      </w:r>
      <w:r w:rsidRPr="00541BF1">
        <w:rPr>
          <w:i/>
          <w:iCs/>
        </w:rPr>
        <w:t>meerInformatie</w:t>
      </w:r>
      <w:r w:rsidRPr="00974240">
        <w:t xml:space="preserve"> niet</w:t>
      </w:r>
      <w:r>
        <w:t>.</w:t>
      </w:r>
    </w:p>
    <w:p w14:paraId="4DB4CABB" w14:textId="77777777" w:rsidR="002B7DB3" w:rsidRDefault="002B7DB3" w:rsidP="002B7DB3">
      <w:pPr>
        <w:pStyle w:val="Kop6"/>
      </w:pPr>
      <w:r>
        <w:lastRenderedPageBreak/>
        <w:t>Datum publicatie kennisgeving</w:t>
      </w:r>
    </w:p>
    <w:p w14:paraId="527044FD" w14:textId="66BBDCA1" w:rsidR="002B7DB3" w:rsidRDefault="002B7DB3" w:rsidP="00772901">
      <w:r w:rsidRPr="00356C0D">
        <w:t xml:space="preserve">De </w:t>
      </w:r>
      <w:r w:rsidR="007545B3">
        <w:t>provincie</w:t>
      </w:r>
      <w:r>
        <w:t xml:space="preserve"> moet de </w:t>
      </w:r>
      <w:r w:rsidRPr="00356C0D">
        <w:t xml:space="preserve">datum waarop </w:t>
      </w:r>
      <w:r>
        <w:t>zij</w:t>
      </w:r>
      <w:r w:rsidRPr="00356C0D">
        <w:t xml:space="preserve"> wil dat de kennisgeving in het </w:t>
      </w:r>
      <w:r w:rsidR="007545B3">
        <w:t>provinciaal blad</w:t>
      </w:r>
      <w:r w:rsidRPr="00356C0D">
        <w:t xml:space="preserve"> wordt gepubliceerd</w:t>
      </w:r>
      <w:r>
        <w:t xml:space="preserve">, </w:t>
      </w:r>
      <w:r w:rsidRPr="00503EC9">
        <w:t xml:space="preserve">doorgeven </w:t>
      </w:r>
      <w:r>
        <w:t xml:space="preserve">in de publicatieopdracht aan de LVBB, met het gegeven </w:t>
      </w:r>
      <w:r w:rsidRPr="00356C0D">
        <w:rPr>
          <w:i/>
          <w:iCs/>
        </w:rPr>
        <w:t>datumBekendmaking</w:t>
      </w:r>
      <w:r>
        <w:t>.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