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123B" w14:textId="77777777" w:rsidR="006D11B7" w:rsidRDefault="006D11B7" w:rsidP="006D11B7">
      <w:pPr>
        <w:pStyle w:val="Kop5"/>
      </w:pPr>
      <w:r>
        <w:t>Intrekken tijdelijk regelingdeel</w:t>
      </w:r>
    </w:p>
    <w:p w14:paraId="16696576" w14:textId="77777777" w:rsidR="006D11B7" w:rsidRDefault="006D11B7" w:rsidP="006D11B7">
      <w:r>
        <w:t xml:space="preserve">Het niet meer tonen </w:t>
      </w:r>
      <w:r w:rsidRPr="008B692C">
        <w:t>van het tijdelijk regelingdeel</w:t>
      </w:r>
      <w:r>
        <w:t xml:space="preserve"> gebeurt door het in te trekken. Dit is alleen een technische intrekking van het tijdelijk regelingdeel uit de geconsolideerde regeling. In </w:t>
      </w:r>
      <w:r w:rsidRPr="00C14B13">
        <w:t xml:space="preserve">juridische </w:t>
      </w:r>
      <w:r>
        <w:t xml:space="preserve">zin is er geen sprake van intrekking van de reactieve interventie. Op officielebekendmakingen.nl is -ook na de intrekking van het tijdelijk regelingdeel- de bekendmaking van de reactieve interventie nog steeds te vinden. Door de intrekking zorgt de LVBB er voor dat het </w:t>
      </w:r>
      <w:r w:rsidRPr="00C821C3">
        <w:t xml:space="preserve">tijdelijk regelingdeel </w:t>
      </w:r>
      <w:r>
        <w:t xml:space="preserve">in de lokale regelingenbank </w:t>
      </w:r>
      <w:r w:rsidRPr="00AC5291">
        <w:t xml:space="preserve">op </w:t>
      </w:r>
      <w:r>
        <w:t>overheid.nl</w:t>
      </w:r>
      <w:r w:rsidRPr="00AC5291">
        <w:t xml:space="preserve"> </w:t>
      </w:r>
      <w:r w:rsidRPr="0029766F">
        <w:t xml:space="preserve">niet meer </w:t>
      </w:r>
      <w:r>
        <w:t xml:space="preserve">als onderdeel van de geconsolideerde regeling van het omgevingsplan </w:t>
      </w:r>
      <w:r w:rsidRPr="0029766F">
        <w:t>getoond word</w:t>
      </w:r>
      <w:r>
        <w:t>t. De LVBB geeft deze informatie door zodat ook</w:t>
      </w:r>
      <w:r w:rsidRPr="00AC5291">
        <w:t xml:space="preserve"> DSO-LV</w:t>
      </w:r>
      <w:r>
        <w:t xml:space="preserve"> het tijdelijk regelingdeel niet meer toont </w:t>
      </w:r>
      <w:r w:rsidRPr="00D62918">
        <w:t xml:space="preserve">als onderdeel van de </w:t>
      </w:r>
      <w:r>
        <w:t xml:space="preserve">actuele </w:t>
      </w:r>
      <w:r w:rsidRPr="00D62918">
        <w:t>geconsolideerde regeling</w:t>
      </w:r>
      <w:r w:rsidRPr="00AC5291">
        <w:t>.</w:t>
      </w:r>
      <w:r>
        <w:t xml:space="preserve"> Via tijdreizen in DSO-LV is het tijdelijk regelingdeel nog steeds te vinden.</w:t>
      </w:r>
    </w:p>
    <w:p w14:paraId="64661570" w14:textId="77777777" w:rsidR="006D11B7" w:rsidRDefault="006D11B7" w:rsidP="006D11B7"/>
    <w:p w14:paraId="3B516505" w14:textId="274B8D9E" w:rsidR="006D11B7" w:rsidRDefault="006D11B7" w:rsidP="006D11B7">
      <w:r w:rsidRPr="00467457">
        <w:t xml:space="preserve">De </w:t>
      </w:r>
      <w:r>
        <w:t>provincie</w:t>
      </w:r>
      <w:r w:rsidR="001B2ABF">
        <w:t xml:space="preserve"> </w:t>
      </w:r>
      <w:r>
        <w:t xml:space="preserve">moet </w:t>
      </w:r>
      <w:r w:rsidRPr="00467457">
        <w:t>er voor zorgen dat het tijdelijk regelingdeel geen onderdeel meer uitmaakt van de geconsolideerde regeling van het omgevingsplan.</w:t>
      </w:r>
      <w:r>
        <w:t xml:space="preserve"> </w:t>
      </w:r>
      <w:r w:rsidRPr="00924523">
        <w:t xml:space="preserve">Het eindbeeld is dat </w:t>
      </w:r>
      <w:r>
        <w:t>de provincie</w:t>
      </w:r>
      <w:r w:rsidR="001B2ABF">
        <w:t xml:space="preserve"> </w:t>
      </w:r>
      <w:r>
        <w:t>dit doet</w:t>
      </w:r>
      <w:r w:rsidRPr="00924523">
        <w:t xml:space="preserve"> door</w:t>
      </w:r>
      <w:r>
        <w:t xml:space="preserve"> aan de LVBB </w:t>
      </w:r>
      <w:r w:rsidRPr="00924523">
        <w:t xml:space="preserve">een </w:t>
      </w:r>
      <w:r>
        <w:t>R</w:t>
      </w:r>
      <w:r w:rsidRPr="00924523">
        <w:t xml:space="preserve">evisie </w:t>
      </w:r>
      <w:r w:rsidRPr="005F01A4">
        <w:t xml:space="preserve">aan te leveren </w:t>
      </w:r>
      <w:r w:rsidRPr="00924523">
        <w:t>met</w:t>
      </w:r>
      <w:r>
        <w:t xml:space="preserve"> </w:t>
      </w:r>
      <w:r w:rsidRPr="008E2B66">
        <w:t>in de module ConsolidatieInformatie een Intrekking voor de intrekking van het tijdelijk regelingdeel en van de GIO’s die bij het tijdelijk regelingdeel horen</w:t>
      </w:r>
      <w:r>
        <w:t xml:space="preserve">. In het eindbeeld worden door de intrekking van het tijdelijk regelingdeel de bij dat tijdelijk regelingdeel </w:t>
      </w:r>
      <w:r w:rsidRPr="00517E72">
        <w:t xml:space="preserve">behorende OW-objecten </w:t>
      </w:r>
      <w:r>
        <w:t xml:space="preserve">automatisch </w:t>
      </w:r>
      <w:r w:rsidRPr="00F66FA9">
        <w:t>beëindig</w:t>
      </w:r>
      <w:r>
        <w:t>d</w:t>
      </w:r>
      <w:r w:rsidRPr="00F66FA9">
        <w:t>.</w:t>
      </w:r>
    </w:p>
    <w:p w14:paraId="3C9D49E8" w14:textId="77777777" w:rsidR="006D11B7" w:rsidRDefault="006D11B7" w:rsidP="006D11B7">
      <w:r w:rsidRPr="005C5472">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w:t>
      </w:r>
      <w:r>
        <w:t>provincie</w:t>
      </w:r>
      <w:r w:rsidRPr="005C5472">
        <w:t xml:space="preserv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792921FE" w14:textId="77777777" w:rsidR="006D11B7" w:rsidRDefault="006D11B7" w:rsidP="006D11B7"/>
    <w:p w14:paraId="3A0A0FE0" w14:textId="77777777" w:rsidR="006D11B7" w:rsidRDefault="006D11B7" w:rsidP="006D11B7">
      <w:pPr>
        <w:pStyle w:val="Kader"/>
      </w:pPr>
      <w:r w:rsidRPr="00B26823">
        <w:rPr>
          <w:noProof/>
        </w:rPr>
        <w:lastRenderedPageBreak/>
        <mc:AlternateContent>
          <mc:Choice Requires="wps">
            <w:drawing>
              <wp:inline distT="0" distB="0" distL="0" distR="0" wp14:anchorId="7BD03388" wp14:editId="7D55D9EB">
                <wp:extent cx="5400040" cy="2583951"/>
                <wp:effectExtent l="0" t="0" r="22860" b="22860"/>
                <wp:docPr id="434345293" name="Tekstvak 43434529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DF7BC6E" w14:textId="77777777" w:rsidR="006D11B7" w:rsidRDefault="006D11B7" w:rsidP="006D11B7">
                            <w:r w:rsidRPr="009A08A2">
                              <w:rPr>
                                <w:b/>
                                <w:bCs/>
                              </w:rPr>
                              <w:t>Toekomstige functionaliteit</w:t>
                            </w:r>
                          </w:p>
                          <w:p w14:paraId="5404BCC6" w14:textId="77777777" w:rsidR="006D11B7" w:rsidRDefault="006D11B7" w:rsidP="006D11B7">
                            <w:r w:rsidRPr="00337552">
                              <w:t xml:space="preserve">In de toekomst zal het mogelijk zijn om met een Revisie conform de STOP/TPOD-standaard, die wordt aangeleverd aan de LVBB, </w:t>
                            </w:r>
                            <w:r w:rsidRPr="00441D89">
                              <w:t>het tijdelijk regelingdeel</w:t>
                            </w:r>
                            <w:r>
                              <w:t xml:space="preserve"> van de reactieve interventie in te trekken door middel van het aanleveren van een Revisie. </w:t>
                            </w:r>
                            <w:r w:rsidRPr="00AC0872">
                              <w:t>Deze mogelijkheid is in de DSO-keten nog niet geïmplementeerd.</w:t>
                            </w:r>
                          </w:p>
                          <w:p w14:paraId="54CAD8A9" w14:textId="77777777" w:rsidR="006D11B7" w:rsidRDefault="006D11B7" w:rsidP="006D11B7"/>
                          <w:p w14:paraId="04E6B858" w14:textId="77777777" w:rsidR="006D11B7" w:rsidRPr="00541BF1" w:rsidRDefault="006D11B7" w:rsidP="006D11B7">
                            <w:pPr>
                              <w:rPr>
                                <w:b/>
                                <w:bCs/>
                              </w:rPr>
                            </w:pPr>
                            <w:r w:rsidRPr="00541BF1">
                              <w:rPr>
                                <w:b/>
                                <w:bCs/>
                              </w:rPr>
                              <w:t>Workaround</w:t>
                            </w:r>
                          </w:p>
                          <w:p w14:paraId="223ABF7E" w14:textId="77777777" w:rsidR="006D11B7" w:rsidRPr="00C352EA" w:rsidRDefault="006D11B7" w:rsidP="006D11B7">
                            <w:r>
                              <w:t>Zolang deze toekomstige functionaliteit</w:t>
                            </w:r>
                            <w:r w:rsidRPr="00CC396A">
                              <w:t xml:space="preserve"> </w:t>
                            </w:r>
                            <w:r>
                              <w:t xml:space="preserve">nog niet in de DSO-keten is geïmplementeerd, moet de provincie 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D03388" id="Tekstvak 434345293" o:spid="_x0000_s1157"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5TMAIAAFwEAAAOAAAAZHJzL2Uyb0RvYy54bWysVMlu2zAQvRfoPxC815K3NDEsB64DFwWC&#10;JEAS5ExTlC2U4hAkbcn9+j7SS4y0p6IXaoYznOW9GU1vu0aznXK+JlPwfi/nTBlJZW3WBX99WX65&#10;5swHYUqhyaiC75Xnt7PPn6atnagBbUiXyjEEMX7S2oJvQrCTLPNyoxrhe2SVgbEi14gA1a2z0okW&#10;0RudDfL8KmvJldaRVN7j9u5g5LMUv6qUDI9V5VVguuCoLaTTpXMVz2w2FZO1E3ZTy2MZ4h+qaERt&#10;kPQc6k4Ewbau/iNUU0tHnqrQk9RkVFW1VKkHdNPPP3TzvBFWpV4AjrdnmPz/Cysfds/2ybHQfaMO&#10;BEZAWusnHpexn65yTfyiUgY7INyfYVNdYBKX41Ge5yOYJGyD8fXwZpziZO/PrfPhu6KGRaHgDrwk&#10;uMTu3gekhOvJJWYztKy1Ttxow9qCXw3HeXrgSddlNEa3+GShHdsJsLvSQv6M5SPWhRc0bXD53lSU&#10;QrfqWF2i4eG55RWVeyDh6DAk3spljQT3wocn4TAV6BCTHh5xVJpQFR0lzjbkfv3tPvqDLFg5azFl&#10;BTdYA870DwMSb/qjCFtIymj8dQDFXVpWlxazbRaERvvYKCuTGP2DPomVo+YN6zCPOWESRiJzwcNJ&#10;XITD5GOdpJrPkxPG0Ipwb56tjKFPsL50b8LZI10BTD/QaRrF5ANrB9/40tv5NoC7RGnE+YDpEX6M&#10;cGLnuG5xRy715PX+U5j9Bg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Dt7G5TMAIAAFwEAAAOAAAAAAAAAAAAAAAAAC4CAABk&#10;cnMvZTJvRG9jLnhtbFBLAQItABQABgAIAAAAIQAuXtWv3AAAAAUBAAAPAAAAAAAAAAAAAAAAAIoE&#10;AABkcnMvZG93bnJldi54bWxQSwUGAAAAAAQABADzAAAAkwUAAAAA&#10;" filled="f" strokeweight=".5pt">
                <v:textbox style="mso-fit-shape-to-text:t">
                  <w:txbxContent>
                    <w:p w14:paraId="6DF7BC6E" w14:textId="77777777" w:rsidR="006D11B7" w:rsidRDefault="006D11B7" w:rsidP="006D11B7">
                      <w:r w:rsidRPr="009A08A2">
                        <w:rPr>
                          <w:b/>
                          <w:bCs/>
                        </w:rPr>
                        <w:t>Toekomstige functionaliteit</w:t>
                      </w:r>
                    </w:p>
                    <w:p w14:paraId="5404BCC6" w14:textId="77777777" w:rsidR="006D11B7" w:rsidRDefault="006D11B7" w:rsidP="006D11B7">
                      <w:r w:rsidRPr="00337552">
                        <w:t xml:space="preserve">In de toekomst zal het mogelijk zijn om met een Revisie conform de STOP/TPOD-standaard, die wordt aangeleverd aan de LVBB, </w:t>
                      </w:r>
                      <w:r w:rsidRPr="00441D89">
                        <w:t>het tijdelijk regelingdeel</w:t>
                      </w:r>
                      <w:r>
                        <w:t xml:space="preserve"> van de reactieve interventie in te trekken door middel van het aanleveren van een Revisie. </w:t>
                      </w:r>
                      <w:r w:rsidRPr="00AC0872">
                        <w:t>Deze mogelijkheid is in de DSO-keten nog niet geïmplementeerd.</w:t>
                      </w:r>
                    </w:p>
                    <w:p w14:paraId="54CAD8A9" w14:textId="77777777" w:rsidR="006D11B7" w:rsidRDefault="006D11B7" w:rsidP="006D11B7"/>
                    <w:p w14:paraId="04E6B858" w14:textId="77777777" w:rsidR="006D11B7" w:rsidRPr="00541BF1" w:rsidRDefault="006D11B7" w:rsidP="006D11B7">
                      <w:pPr>
                        <w:rPr>
                          <w:b/>
                          <w:bCs/>
                        </w:rPr>
                      </w:pPr>
                      <w:r w:rsidRPr="00541BF1">
                        <w:rPr>
                          <w:b/>
                          <w:bCs/>
                        </w:rPr>
                        <w:t>Workaround</w:t>
                      </w:r>
                    </w:p>
                    <w:p w14:paraId="223ABF7E" w14:textId="77777777" w:rsidR="006D11B7" w:rsidRPr="00C352EA" w:rsidRDefault="006D11B7" w:rsidP="006D11B7">
                      <w:r>
                        <w:t>Zolang deze toekomstige functionaliteit</w:t>
                      </w:r>
                      <w:r w:rsidRPr="00CC396A">
                        <w:t xml:space="preserve"> </w:t>
                      </w:r>
                      <w:r>
                        <w:t xml:space="preserve">nog niet in de DSO-keten is geïmplementeerd, moet de provincie 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v:textbox>
                <w10:anchorlock/>
              </v:shape>
            </w:pict>
          </mc:Fallback>
        </mc:AlternateContent>
      </w:r>
    </w:p>
    <w:p w14:paraId="2F0FCEEE" w14:textId="77777777" w:rsidR="006D11B7" w:rsidRDefault="006D11B7" w:rsidP="006D11B7">
      <w:r w:rsidRPr="004F12A0">
        <w:t xml:space="preserve">Voor de workaround levert </w:t>
      </w:r>
      <w:r>
        <w:t>de p</w:t>
      </w:r>
      <w:r w:rsidRPr="004F12A0">
        <w:t xml:space="preserve">rovincie het volgende </w:t>
      </w:r>
      <w:r>
        <w:t xml:space="preserve">aan de LVBB </w:t>
      </w:r>
      <w:r w:rsidRPr="00426C9E">
        <w:t>aan:</w:t>
      </w:r>
    </w:p>
    <w:p w14:paraId="0C82500A" w14:textId="77777777" w:rsidR="006D11B7" w:rsidRDefault="006D11B7" w:rsidP="006D11B7">
      <w:pPr>
        <w:pStyle w:val="Opsommingtekens1"/>
      </w:pPr>
      <w:r>
        <w:t xml:space="preserve">een besluit conform model BesluitCompact </w:t>
      </w:r>
      <w:r w:rsidRPr="002F0EB2">
        <w:t>met de volgende onderdelen</w:t>
      </w:r>
      <w:r>
        <w:t>:</w:t>
      </w:r>
    </w:p>
    <w:p w14:paraId="7E453F5C" w14:textId="77777777" w:rsidR="006D11B7" w:rsidRDefault="006D11B7" w:rsidP="006D11B7">
      <w:pPr>
        <w:pStyle w:val="Opsommingtekens2"/>
      </w:pPr>
      <w:r>
        <w:t xml:space="preserve">RegelingOpschrift: </w:t>
      </w:r>
      <w:r w:rsidRPr="00AB78A6">
        <w:t>geef dit technisch noodzakelijke besluit een RegelingOpschrift</w:t>
      </w:r>
      <w:r>
        <w:t xml:space="preserve"> waaruit duidelijk blijkt dat het gaat om de intrekking van het tijdelijk regelingdeel van een reactieve interventie</w:t>
      </w:r>
      <w:r w:rsidRPr="00AB78A6">
        <w:t xml:space="preserve">. </w:t>
      </w:r>
      <w:r>
        <w:t xml:space="preserve">Een voorbeeld is: ‘Technische intrekking tijdelijke regels na verwerking </w:t>
      </w:r>
      <w:r w:rsidRPr="00D152EE">
        <w:t xml:space="preserve">door gemeente </w:t>
      </w:r>
      <w:r>
        <w:t>van reactieve interventie n.a.v.</w:t>
      </w:r>
      <w:r w:rsidRPr="00D152EE">
        <w:t xml:space="preserve"> Wijzigingsbesluit geitenhouderijen</w:t>
      </w:r>
      <w:r>
        <w:t>’</w:t>
      </w:r>
    </w:p>
    <w:p w14:paraId="419CA14F" w14:textId="77777777" w:rsidR="006D11B7" w:rsidRDefault="006D11B7" w:rsidP="006D11B7">
      <w:pPr>
        <w:pStyle w:val="Opsommingtekens2"/>
      </w:pPr>
      <w:r w:rsidRPr="000E147E">
        <w:t>Aanhef: in dit (niet verplichte) onderdeel kan kort beschreven worden dat het</w:t>
      </w:r>
      <w:r>
        <w:t xml:space="preserve"> een technisch noodzakelijk document betreft ten behoeve van de technische </w:t>
      </w:r>
      <w:r w:rsidRPr="005153BB">
        <w:t xml:space="preserve">intrekking </w:t>
      </w:r>
      <w:r>
        <w:t xml:space="preserve">van </w:t>
      </w:r>
      <w:r w:rsidRPr="005153BB">
        <w:t xml:space="preserve">tijdelijke regels </w:t>
      </w:r>
      <w:r>
        <w:t xml:space="preserve">vanuit een reactieve interventie </w:t>
      </w:r>
      <w:r w:rsidRPr="000E147E">
        <w:t>en niet een besluit</w:t>
      </w:r>
    </w:p>
    <w:p w14:paraId="30E53B54" w14:textId="77777777" w:rsidR="006D11B7" w:rsidRDefault="006D11B7" w:rsidP="006D11B7">
      <w:pPr>
        <w:pStyle w:val="Opsommingtekens2"/>
      </w:pPr>
      <w:r>
        <w:t>Lichaam, met daarin:</w:t>
      </w:r>
    </w:p>
    <w:p w14:paraId="6521C102" w14:textId="77777777" w:rsidR="006D11B7" w:rsidRDefault="006D11B7" w:rsidP="006D11B7">
      <w:pPr>
        <w:pStyle w:val="Opsommingtekens3"/>
      </w:pPr>
      <w:r>
        <w:t xml:space="preserve">Artikel: </w:t>
      </w:r>
      <w:r w:rsidRPr="000C1821">
        <w:t xml:space="preserve">vermeld </w:t>
      </w:r>
      <w:r>
        <w:t xml:space="preserve">in dit (reguliere) artikel </w:t>
      </w:r>
      <w:r w:rsidRPr="000C1821">
        <w:t xml:space="preserve">dat </w:t>
      </w:r>
      <w:r>
        <w:t>de tijdelijke regels worden ingetrokken omdat de gemeente de reactieve interventie in het omgevingsplan heeft verwerkt</w:t>
      </w:r>
      <w:r w:rsidRPr="000C1821">
        <w:t xml:space="preserve"> en op welke datum dat was</w:t>
      </w:r>
    </w:p>
    <w:p w14:paraId="5AF64C1B" w14:textId="77777777" w:rsidR="006D11B7" w:rsidRDefault="006D11B7" w:rsidP="006D11B7">
      <w:pPr>
        <w:pStyle w:val="Opsommingtekens2"/>
        <w:numPr>
          <w:ilvl w:val="0"/>
          <w:numId w:val="0"/>
        </w:numPr>
        <w:ind w:left="284"/>
      </w:pPr>
      <w:r w:rsidRPr="00C55B0C">
        <w:t>NB: dit BesluitCompact bevat geen WijzigBijlage</w:t>
      </w:r>
      <w:r>
        <w:t xml:space="preserve"> </w:t>
      </w:r>
      <w:r w:rsidRPr="000D6798">
        <w:t>en dus ook geen WijzigArtikel</w:t>
      </w:r>
    </w:p>
    <w:p w14:paraId="35D2949B" w14:textId="77777777" w:rsidR="006D11B7" w:rsidRDefault="006D11B7" w:rsidP="006D11B7">
      <w:pPr>
        <w:pStyle w:val="Opsommingtekens1"/>
      </w:pPr>
      <w:r>
        <w:t>BesluitMetadata</w:t>
      </w:r>
      <w:r>
        <w:br/>
        <w:t>I</w:t>
      </w:r>
      <w:r w:rsidRPr="00D80D96">
        <w:t xml:space="preserve">ndien in de BesluitMetadata het gegeven citeertitel wordt gebruikt, </w:t>
      </w:r>
      <w:r>
        <w:t xml:space="preserve">maak dan </w:t>
      </w:r>
      <w:r w:rsidRPr="00D80D96">
        <w:t xml:space="preserve">ook daarin duidelijk dat het gaat om </w:t>
      </w:r>
      <w:r>
        <w:t>de technische intrekking van de tijdelijke regels vanwege een reactieve interventie</w:t>
      </w:r>
      <w:r w:rsidRPr="00D80D96">
        <w:t>. Voor isOfficieel moet de waarde false worden gekozen</w:t>
      </w:r>
    </w:p>
    <w:p w14:paraId="6A9BCE41" w14:textId="77777777" w:rsidR="006D11B7" w:rsidRDefault="006D11B7" w:rsidP="006D11B7">
      <w:pPr>
        <w:pStyle w:val="Opsommingtekens1"/>
      </w:pPr>
      <w:r>
        <w:t>een module ConsolidatieInformatie met daarin:</w:t>
      </w:r>
    </w:p>
    <w:p w14:paraId="76448C8B" w14:textId="77777777" w:rsidR="006D11B7" w:rsidRDefault="006D11B7" w:rsidP="006D11B7">
      <w:pPr>
        <w:pStyle w:val="Opsommingtekens2"/>
      </w:pPr>
      <w:r>
        <w:t xml:space="preserve">(een </w:t>
      </w:r>
      <w:r w:rsidRPr="00415B36">
        <w:t>container</w:t>
      </w:r>
      <w:r>
        <w:t>)</w:t>
      </w:r>
      <w:r w:rsidRPr="00415B36">
        <w:t xml:space="preserve"> </w:t>
      </w:r>
      <w:r>
        <w:t>Intrekkingen met daarin:</w:t>
      </w:r>
    </w:p>
    <w:p w14:paraId="3ED0B725" w14:textId="77777777" w:rsidR="006D11B7" w:rsidRDefault="006D11B7" w:rsidP="006D11B7">
      <w:pPr>
        <w:pStyle w:val="Opsommingtekens3"/>
      </w:pPr>
      <w:r>
        <w:t>Intrekking</w:t>
      </w:r>
    </w:p>
    <w:p w14:paraId="4D4188B2" w14:textId="342362C8" w:rsidR="00ED0A54" w:rsidRDefault="006D11B7" w:rsidP="006D11B7">
      <w:pPr>
        <w:pStyle w:val="Opsommingtekens4"/>
      </w:pPr>
      <w:r>
        <w:t xml:space="preserve">Doel: vul hier het Doel in van </w:t>
      </w:r>
      <w:r w:rsidRPr="00D9213E">
        <w:t>het (technisch noodzakelijke) besluit</w:t>
      </w:r>
    </w:p>
    <w:p w14:paraId="1A5AE2E3" w14:textId="662603B5" w:rsidR="006D11B7" w:rsidRDefault="006D11B7" w:rsidP="006D11B7">
      <w:pPr>
        <w:pStyle w:val="Opsommingtekens4"/>
      </w:pPr>
      <w:r>
        <w:t xml:space="preserve">Instrument: vul hier de identificatie in van </w:t>
      </w:r>
      <w:r w:rsidRPr="00612F0C">
        <w:t>het</w:t>
      </w:r>
      <w:r>
        <w:t xml:space="preserve"> in te trekken tijdelijk regelingdeel</w:t>
      </w:r>
    </w:p>
    <w:p w14:paraId="44B00271" w14:textId="4C9155A4" w:rsidR="00ED0A54" w:rsidRPr="00D9213E" w:rsidRDefault="006D11B7" w:rsidP="006D11B7">
      <w:pPr>
        <w:pStyle w:val="Opsommingtekens4"/>
      </w:pPr>
      <w:r w:rsidRPr="00D9213E">
        <w:t xml:space="preserve">eId: vul hier de identificatie in van het </w:t>
      </w:r>
      <w:r>
        <w:t xml:space="preserve">reguliere </w:t>
      </w:r>
      <w:r w:rsidRPr="00D9213E">
        <w:t xml:space="preserve">Artikel in het </w:t>
      </w:r>
      <w:r w:rsidRPr="00F3233C">
        <w:t xml:space="preserve">(technisch noodzakelijke) </w:t>
      </w:r>
      <w:r w:rsidRPr="00D9213E">
        <w:t>besluit</w:t>
      </w:r>
    </w:p>
    <w:p w14:paraId="55013FC5" w14:textId="2F5A74F4" w:rsidR="006D11B7" w:rsidRDefault="006D11B7" w:rsidP="006D11B7">
      <w:pPr>
        <w:pStyle w:val="Opsommingtekens2"/>
      </w:pPr>
      <w:r w:rsidRPr="00EA48BC">
        <w:t xml:space="preserve">(een container) </w:t>
      </w:r>
      <w:r>
        <w:t xml:space="preserve">Tijdstempels </w:t>
      </w:r>
      <w:r w:rsidRPr="00EA48BC">
        <w:t>met daarin:</w:t>
      </w:r>
    </w:p>
    <w:p w14:paraId="2BF8500B" w14:textId="77777777" w:rsidR="006D11B7" w:rsidRDefault="006D11B7" w:rsidP="006D11B7">
      <w:pPr>
        <w:pStyle w:val="Opsommingtekens3"/>
      </w:pPr>
      <w:r>
        <w:t>Tijdstempel</w:t>
      </w:r>
    </w:p>
    <w:p w14:paraId="702389EA" w14:textId="77777777" w:rsidR="006D11B7" w:rsidRDefault="006D11B7" w:rsidP="006D11B7">
      <w:pPr>
        <w:pStyle w:val="Opsommingtekens4"/>
      </w:pPr>
      <w:r>
        <w:t xml:space="preserve">Doel: </w:t>
      </w:r>
      <w:r w:rsidRPr="00B33B37">
        <w:t>vul hier het Doel in van het (technisch noodzakelijke) besluit</w:t>
      </w:r>
    </w:p>
    <w:p w14:paraId="1E6EC0A2" w14:textId="77777777" w:rsidR="006D11B7" w:rsidRPr="0092379D" w:rsidRDefault="006D11B7" w:rsidP="006D11B7">
      <w:pPr>
        <w:pStyle w:val="Opsommingtekens4"/>
      </w:pPr>
      <w:r>
        <w:t>soortTijdstempel: kies juridischWerkendVanaf</w:t>
      </w:r>
    </w:p>
    <w:p w14:paraId="19E0CC9D" w14:textId="5846B335" w:rsidR="006D11B7" w:rsidRPr="0092379D" w:rsidRDefault="006D11B7" w:rsidP="006D11B7">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11866C35" w14:textId="7E8F5D40" w:rsidR="00ED0A54" w:rsidRPr="006D1768" w:rsidRDefault="006D11B7" w:rsidP="006D11B7">
      <w:pPr>
        <w:pStyle w:val="Opsommingtekens4"/>
      </w:pPr>
      <w:r w:rsidRPr="006D1768">
        <w:t xml:space="preserve">eId: vul hier de identificatie in van het </w:t>
      </w:r>
      <w:r>
        <w:t xml:space="preserve">reguliere </w:t>
      </w:r>
      <w:r w:rsidRPr="006D1768">
        <w:t>artikel in het (technisch noodzakelijke) besluit</w:t>
      </w:r>
    </w:p>
    <w:p w14:paraId="549FCA26" w14:textId="6CF1F57B" w:rsidR="006D11B7" w:rsidRDefault="006D11B7" w:rsidP="006D11B7">
      <w:pPr>
        <w:pStyle w:val="Opsommingtekens1"/>
      </w:pPr>
      <w:r>
        <w:t>de expliciete beëindiging van alle OW-objecten die bij het tijdelijk regelingdeel horen.</w:t>
      </w:r>
    </w:p>
    <w:p w14:paraId="111AF0B8" w14:textId="77777777" w:rsidR="006D11B7" w:rsidRDefault="006D11B7" w:rsidP="006D11B7"/>
    <w:p w14:paraId="51917F4F" w14:textId="77777777" w:rsidR="006D11B7" w:rsidRDefault="006D11B7" w:rsidP="006D11B7">
      <w:r>
        <w:t>In de situatie waarin deze workaround wordt toegepast (STOP 1.3.0/TPOD 2.0 en Release A in de DSO-keten) worden d</w:t>
      </w:r>
      <w:r w:rsidRPr="00E14692">
        <w:t>oor het intrekken van het tijdelijk regelingdeel automatisch alle bij dat tijdelijk regelingdeel behorende GIO</w:t>
      </w:r>
      <w:r>
        <w:t>’</w:t>
      </w:r>
      <w:r w:rsidRPr="00E14692">
        <w:t>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