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FFC53" w14:textId="77777777" w:rsidR="002B3E25" w:rsidRDefault="002B3E25" w:rsidP="002B3E25">
      <w:pPr>
        <w:pStyle w:val="Kop5"/>
      </w:pPr>
      <w:r>
        <w:t>Terinzageleggen</w:t>
      </w:r>
      <w:r w:rsidRPr="001D53C2">
        <w:t xml:space="preserve"> op </w:t>
      </w:r>
      <w:r>
        <w:t>de zaak</w:t>
      </w:r>
      <w:r w:rsidRPr="001D53C2">
        <w:t xml:space="preserve"> betrekking hebbende stukken</w:t>
      </w:r>
    </w:p>
    <w:p w14:paraId="2C1FF3AA" w14:textId="77777777" w:rsidR="002B3E25" w:rsidRDefault="002B3E25" w:rsidP="002B3E25">
      <w:pPr>
        <w:rPr>
          <w:u w:val="single"/>
        </w:rPr>
      </w:pPr>
    </w:p>
    <w:p w14:paraId="60D38FCE" w14:textId="77777777" w:rsidR="002B3E25" w:rsidRDefault="002B3E25" w:rsidP="002B3E25">
      <w:r w:rsidRPr="001C00E3">
        <w:rPr>
          <w:u w:val="single"/>
        </w:rPr>
        <w:t>Programma waartegen geen beroep kan worden ingesteld</w:t>
      </w:r>
    </w:p>
    <w:p w14:paraId="2F40C3E1" w14:textId="08C426ED" w:rsidR="002B3E25" w:rsidRDefault="002B3E25" w:rsidP="002B3E25">
      <w:r>
        <w:t xml:space="preserve">In paragraaf </w:t>
      </w:r>
      <w:r w:rsidR="0042768E">
        <w:fldChar w:fldCharType="begin"/>
      </w:r>
      <w:r w:rsidR="0042768E">
        <w:instrText xml:space="preserve"> REF _Ref_8b051d79e74c92bfeb06fa15dabe1edc_1 \n \h </w:instrText>
      </w:r>
      <w:r w:rsidR="0042768E">
        <w:fldChar w:fldCharType="separate"/>
      </w:r>
      <w:r w:rsidR="00D33EA9">
        <w:t>10.11.3.1</w:t>
      </w:r>
      <w:r w:rsidR="0042768E">
        <w:fldChar w:fldCharType="end"/>
      </w:r>
      <w:r>
        <w:t xml:space="preserve"> is al aangegeven dat er voor het programma waartegen geen beroep kan worden ingesteld geen wettelijke verplichting </w:t>
      </w:r>
      <w:r w:rsidRPr="00A36739">
        <w:t>geld</w:t>
      </w:r>
      <w:r>
        <w:t>t</w:t>
      </w:r>
      <w:r w:rsidRPr="00A36739">
        <w:t xml:space="preserve"> </w:t>
      </w:r>
      <w:r>
        <w:t>om op de zaak betrekking hebbende stukken ter inzage te leggen. O</w:t>
      </w:r>
      <w:r w:rsidRPr="00C20C68">
        <w:t>p de zaak betrekking hebbende stukken</w:t>
      </w:r>
      <w:r>
        <w:t xml:space="preserve"> bestaan doorgaans </w:t>
      </w:r>
      <w:r w:rsidRPr="00FA5659">
        <w:t>uit rapportages van uitgevoerde onderzoeken</w:t>
      </w:r>
      <w:r>
        <w:t xml:space="preserve">. Ondanks het ontbreken van een wettelijke verplichting kan </w:t>
      </w:r>
      <w:r w:rsidRPr="00BE6D54">
        <w:t>gemeente, waterschap, provincie of Rijk er</w:t>
      </w:r>
      <w:r>
        <w:t xml:space="preserve"> voor kiezen om die stukken ter inzage te leggen. Die terinzagelegging kan dan </w:t>
      </w:r>
      <w:r w:rsidRPr="00C67A8F">
        <w:t>elektronisch</w:t>
      </w:r>
      <w:r>
        <w:t xml:space="preserve"> en/of </w:t>
      </w:r>
      <w:r w:rsidRPr="00C67A8F">
        <w:t>op een fysieke locatie</w:t>
      </w:r>
      <w:r>
        <w:t xml:space="preserve"> plaatsvinden. Als gemeente, waterschap, provincie of Rijk</w:t>
      </w:r>
      <w:r w:rsidRPr="000F6218">
        <w:t xml:space="preserve"> </w:t>
      </w:r>
      <w:r>
        <w:t xml:space="preserve">daarvoor kiest, zal zij/hij ook kennis moeten geven van die terinzagelegging. Bij een besluit tot vaststelling of wijziging van een programma waartegen geen beroep kan worden ingesteld wordt immers geen kennisgeving gedaan van de </w:t>
      </w:r>
      <w:r w:rsidRPr="008621C2">
        <w:t>vaststelling of inwerkingtreding</w:t>
      </w:r>
      <w:r>
        <w:t xml:space="preserve"> van dat besluit waarmee de kennisgeving van terinzagelegging van op de zaak betrekking hebbende stukken gecombineerd zou kunnen worden</w:t>
      </w:r>
      <w:r w:rsidRPr="008621C2">
        <w:t>.</w:t>
      </w:r>
      <w:r>
        <w:t xml:space="preserve"> De kennisgeving van de terinzagelegging van de </w:t>
      </w:r>
      <w:r w:rsidRPr="00004C00">
        <w:t>op de zaak betrekking hebbende stukken</w:t>
      </w:r>
      <w:r>
        <w:t xml:space="preserve"> is het onderwerp van paragraaf </w:t>
      </w:r>
      <w:r>
        <w:fldChar w:fldCharType="begin"/>
      </w:r>
      <w:r>
        <w:instrText xml:space="preserve"> REF _Ref_fdd9a3d6c12f28f64bb5369de1c571e4_1 \n \h </w:instrText>
      </w:r>
      <w:r>
        <w:fldChar w:fldCharType="separate"/>
      </w:r>
      <w:r w:rsidR="00D33EA9">
        <w:t>10.11.3.6</w:t>
      </w:r>
      <w:r>
        <w:fldChar w:fldCharType="end"/>
      </w:r>
      <w:r>
        <w:t>.</w:t>
      </w:r>
    </w:p>
    <w:p w14:paraId="62A753BF" w14:textId="77777777" w:rsidR="002B3E25" w:rsidRDefault="002B3E25" w:rsidP="002B3E25"/>
    <w:p w14:paraId="4844AB64" w14:textId="77777777" w:rsidR="002B3E25" w:rsidRDefault="002B3E25" w:rsidP="002B3E25">
      <w:r w:rsidRPr="001C00E3">
        <w:rPr>
          <w:u w:val="single"/>
        </w:rPr>
        <w:t>Programma waartegen beroep kan worden ingesteld</w:t>
      </w:r>
    </w:p>
    <w:p w14:paraId="0D6FEF7A" w14:textId="2E795A3E" w:rsidR="002B3E25" w:rsidRDefault="002B3E25" w:rsidP="002B3E25">
      <w:r>
        <w:t>In het geval van een programma waartegen beroep kan worden ingesteld moet -indien van toepassing- g</w:t>
      </w:r>
      <w:r w:rsidRPr="00DE2536">
        <w:t>emeente, waterschap, provincie of Rijk</w:t>
      </w:r>
      <w:r>
        <w:t xml:space="preserve"> </w:t>
      </w:r>
      <w:r w:rsidRPr="00CB32B2">
        <w:t>de op de zaak betrekking hebbende stukken ter inzage leggen.</w:t>
      </w:r>
      <w:r>
        <w:t xml:space="preserve"> De </w:t>
      </w:r>
      <w:r w:rsidRPr="00CB32B2">
        <w:t xml:space="preserve">op de zaak betrekking hebbende stukken </w:t>
      </w:r>
      <w:r>
        <w:t xml:space="preserve">zullen </w:t>
      </w:r>
      <w:r w:rsidRPr="00CB32B2">
        <w:t>vooral bestaan uit rapportages van uitgevoerde onderzoeken</w:t>
      </w:r>
      <w:r>
        <w:t>.</w:t>
      </w:r>
      <w:r w:rsidRPr="00CB32B2">
        <w:t xml:space="preserve"> </w:t>
      </w:r>
      <w:r>
        <w:t>H</w:t>
      </w:r>
      <w:r w:rsidRPr="00CB32B2">
        <w:t xml:space="preserve">et </w:t>
      </w:r>
      <w:r>
        <w:t xml:space="preserve">programma </w:t>
      </w:r>
      <w:r w:rsidRPr="00CB32B2">
        <w:t xml:space="preserve">zelf </w:t>
      </w:r>
      <w:r>
        <w:t xml:space="preserve">hoeft </w:t>
      </w:r>
      <w:r w:rsidRPr="00CB32B2">
        <w:t>niet ter inzage gelegd te worden. Dat moet immers bekendgemaakt worden in het publicatieblad.</w:t>
      </w:r>
      <w:r>
        <w:t xml:space="preserve"> </w:t>
      </w:r>
      <w:r w:rsidRPr="00491E14">
        <w:t>Gemeente, waterschap, provincie of Rijk</w:t>
      </w:r>
      <w:r>
        <w:t xml:space="preserve"> moet kennis geven </w:t>
      </w:r>
      <w:r w:rsidRPr="00723C8A">
        <w:t>van die terinzagelegging.</w:t>
      </w:r>
      <w:r>
        <w:t xml:space="preserve"> Deze kennisgeving kan gecombineerd worden met de kennisgeving </w:t>
      </w:r>
      <w:r w:rsidRPr="00661421">
        <w:t xml:space="preserve">van de vaststelling </w:t>
      </w:r>
      <w:r>
        <w:t>en</w:t>
      </w:r>
      <w:r w:rsidRPr="00661421">
        <w:t xml:space="preserve"> inwerkingtreding van</w:t>
      </w:r>
      <w:r>
        <w:t xml:space="preserve"> het programma. Deze (gecombineerde) kennisgeving wordt beschreven in paragraaf </w:t>
      </w:r>
      <w:r>
        <w:fldChar w:fldCharType="begin"/>
      </w:r>
      <w:r>
        <w:instrText xml:space="preserve"> REF _Ref_8c439d0fe1adcdf44aeb063733335d30_1 \n \h </w:instrText>
      </w:r>
      <w:r>
        <w:fldChar w:fldCharType="separate"/>
      </w:r>
      <w:r w:rsidR="00D33EA9">
        <w:t>10.11.3.5</w:t>
      </w:r>
      <w:r>
        <w:fldChar w:fldCharType="end"/>
      </w:r>
      <w:r>
        <w:t>.</w:t>
      </w:r>
    </w:p>
    <w:p w14:paraId="1A42CE20" w14:textId="77777777" w:rsidR="002B3E25" w:rsidRDefault="002B3E25" w:rsidP="002B3E25"/>
    <w:p w14:paraId="0FEA5AF3" w14:textId="77777777" w:rsidR="002B3E25" w:rsidRDefault="002B3E25" w:rsidP="002B3E25">
      <w:pPr>
        <w:pStyle w:val="Kader"/>
      </w:pPr>
      <w:r w:rsidRPr="00B26823">
        <w:rPr>
          <w:noProof/>
        </w:rPr>
        <w:lastRenderedPageBreak/>
        <mc:AlternateContent>
          <mc:Choice Requires="wps">
            <w:drawing>
              <wp:inline distT="0" distB="0" distL="0" distR="0" wp14:anchorId="5C64BFE9" wp14:editId="20233BA4">
                <wp:extent cx="5400040" cy="985631"/>
                <wp:effectExtent l="0" t="0" r="22860" b="22860"/>
                <wp:docPr id="71674026" name="Tekstvak 71674026"/>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79CB2907" w14:textId="77777777" w:rsidR="002B3E25" w:rsidRPr="00D80A79" w:rsidRDefault="002B3E25" w:rsidP="002B3E25">
                            <w:pPr>
                              <w:rPr>
                                <w:b/>
                                <w:bCs/>
                              </w:rPr>
                            </w:pPr>
                            <w:r w:rsidRPr="00D80A79">
                              <w:rPr>
                                <w:b/>
                                <w:bCs/>
                              </w:rPr>
                              <w:t>Toekomstige functionaliteit</w:t>
                            </w:r>
                          </w:p>
                          <w:p w14:paraId="01F1FC04" w14:textId="77777777" w:rsidR="002B3E25" w:rsidRDefault="002B3E25" w:rsidP="002B3E25">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3B5DCC57" w14:textId="77777777" w:rsidR="002B3E25" w:rsidRDefault="002B3E25" w:rsidP="002B3E25"/>
                          <w:p w14:paraId="187509DD" w14:textId="77777777" w:rsidR="002B3E25" w:rsidRPr="006971CB" w:rsidRDefault="002B3E25" w:rsidP="002B3E25">
                            <w:pPr>
                              <w:rPr>
                                <w:b/>
                                <w:bCs/>
                              </w:rPr>
                            </w:pPr>
                            <w:r w:rsidRPr="006971CB">
                              <w:rPr>
                                <w:b/>
                                <w:bCs/>
                              </w:rPr>
                              <w:t>Workaround</w:t>
                            </w:r>
                          </w:p>
                          <w:p w14:paraId="5D082F1C" w14:textId="77777777" w:rsidR="002B3E25" w:rsidRDefault="002B3E25" w:rsidP="002B3E25">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Pr="00A939B7">
                              <w:t xml:space="preserve">methoden </w:t>
                            </w:r>
                            <w:r>
                              <w:t>toe:</w:t>
                            </w:r>
                          </w:p>
                          <w:p w14:paraId="1E043E7C" w14:textId="77777777" w:rsidR="002B3E25" w:rsidRDefault="002B3E25" w:rsidP="002B3E25">
                            <w:pPr>
                              <w:pStyle w:val="Opsommingtekens1"/>
                            </w:pPr>
                            <w:r>
                              <w:t xml:space="preserve">het ontsluit </w:t>
                            </w:r>
                            <w:r w:rsidRPr="00911A9C">
                              <w:t xml:space="preserve">de betreffende stukken op een zelf te bepalen elektronische wijze, bijvoorbeeld via de eigen website, </w:t>
                            </w:r>
                            <w:r>
                              <w:t>of</w:t>
                            </w:r>
                          </w:p>
                          <w:p w14:paraId="23DDD172" w14:textId="77777777" w:rsidR="002B3E25" w:rsidRDefault="002B3E25" w:rsidP="002B3E25">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0FB8D750" w14:textId="77777777" w:rsidR="002B3E25" w:rsidRDefault="002B3E25" w:rsidP="002B3E25"/>
                          <w:p w14:paraId="4128C3D2" w14:textId="77777777" w:rsidR="002B3E25" w:rsidRDefault="002B3E25" w:rsidP="002B3E25">
                            <w:r w:rsidRPr="000666A4">
                              <w:t>Op het besluit betrekking hebbende stukken zijn stukken waarmee het bestuursorgaan het besluit onderbouwt en motiveert. Wanneer het bevoegd gezag zelf de stukken op elektronische wijze ontsluit, neemt het in het onderdeel Motivering dan wel de Toelichting</w:t>
                            </w:r>
                            <w:r>
                              <w:t xml:space="preserve"> </w:t>
                            </w:r>
                            <w:r w:rsidRPr="000666A4">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53ED2C20" w14:textId="77777777" w:rsidR="002B3E25" w:rsidRPr="0022671B" w:rsidRDefault="002B3E25" w:rsidP="002B3E25">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C64BFE9" id="Tekstvak 71674026" o:spid="_x0000_s1171"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" filled="f" strokeweight=".5pt">
                <v:textbox style="mso-fit-shape-to-text:t">
                  <w:txbxContent>
                    <w:p w14:paraId="79CB2907" w14:textId="77777777" w:rsidR="002B3E25" w:rsidRPr="00D80A79" w:rsidRDefault="002B3E25" w:rsidP="002B3E25">
                      <w:pPr>
                        <w:rPr>
                          <w:b/>
                          <w:bCs/>
                        </w:rPr>
                      </w:pPr>
                      <w:r w:rsidRPr="00D80A79">
                        <w:rPr>
                          <w:b/>
                          <w:bCs/>
                        </w:rPr>
                        <w:t>Toekomstige functionaliteit</w:t>
                      </w:r>
                    </w:p>
                    <w:p w14:paraId="01F1FC04" w14:textId="77777777" w:rsidR="002B3E25" w:rsidRDefault="002B3E25" w:rsidP="002B3E25">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3B5DCC57" w14:textId="77777777" w:rsidR="002B3E25" w:rsidRDefault="002B3E25" w:rsidP="002B3E25"/>
                    <w:p w14:paraId="187509DD" w14:textId="77777777" w:rsidR="002B3E25" w:rsidRPr="006971CB" w:rsidRDefault="002B3E25" w:rsidP="002B3E25">
                      <w:pPr>
                        <w:rPr>
                          <w:b/>
                          <w:bCs/>
                        </w:rPr>
                      </w:pPr>
                      <w:r w:rsidRPr="006971CB">
                        <w:rPr>
                          <w:b/>
                          <w:bCs/>
                        </w:rPr>
                        <w:t>Workaround</w:t>
                      </w:r>
                    </w:p>
                    <w:p w14:paraId="5D082F1C" w14:textId="77777777" w:rsidR="002B3E25" w:rsidRDefault="002B3E25" w:rsidP="002B3E25">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Pr="00A939B7">
                        <w:t xml:space="preserve">methoden </w:t>
                      </w:r>
                      <w:r>
                        <w:t>toe:</w:t>
                      </w:r>
                    </w:p>
                    <w:p w14:paraId="1E043E7C" w14:textId="77777777" w:rsidR="002B3E25" w:rsidRDefault="002B3E25" w:rsidP="002B3E25">
                      <w:pPr>
                        <w:pStyle w:val="Opsommingtekens1"/>
                      </w:pPr>
                      <w:r>
                        <w:t xml:space="preserve">het ontsluit </w:t>
                      </w:r>
                      <w:r w:rsidRPr="00911A9C">
                        <w:t xml:space="preserve">de betreffende stukken op een zelf te bepalen elektronische wijze, bijvoorbeeld via de eigen website, </w:t>
                      </w:r>
                      <w:r>
                        <w:t>of</w:t>
                      </w:r>
                    </w:p>
                    <w:p w14:paraId="23DDD172" w14:textId="77777777" w:rsidR="002B3E25" w:rsidRDefault="002B3E25" w:rsidP="002B3E25">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0FB8D750" w14:textId="77777777" w:rsidR="002B3E25" w:rsidRDefault="002B3E25" w:rsidP="002B3E25"/>
                    <w:p w14:paraId="4128C3D2" w14:textId="77777777" w:rsidR="002B3E25" w:rsidRDefault="002B3E25" w:rsidP="002B3E25">
                      <w:r w:rsidRPr="000666A4">
                        <w:t>Op het besluit betrekking hebbende stukken zijn stukken waarmee het bestuursorgaan het besluit onderbouwt en motiveert. Wanneer het bevoegd gezag zelf de stukken op elektronische wijze ontsluit, neemt het in het onderdeel Motivering dan wel de Toelichting</w:t>
                      </w:r>
                      <w:r>
                        <w:t xml:space="preserve"> </w:t>
                      </w:r>
                      <w:r w:rsidRPr="000666A4">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53ED2C20" w14:textId="77777777" w:rsidR="002B3E25" w:rsidRPr="0022671B" w:rsidRDefault="002B3E25" w:rsidP="002B3E25">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