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A26C" w14:textId="31CB5927" w:rsidR="002B3E25" w:rsidRDefault="002B3E25" w:rsidP="002B3E25">
      <w:pPr>
        <w:pStyle w:val="Kop5"/>
      </w:pPr>
      <w:bookmarkStart w:id="1533" w:name="_Ref_7bff311147bcccc0d3e12c8a2c4e3a05_1"/>
      <w:commentRangeStart w:id="1535"/>
      <w:r>
        <w:t>Kennisgeving van t</w:t>
      </w:r>
      <w:r w:rsidRPr="00313E3A">
        <w:t>erinzageleggen op de zaak betrekking hebbende stukken</w:t>
      </w:r>
      <w:r>
        <w:t xml:space="preserve"> – bij programma waartegen geen beroep kan worden ingesteld</w:t>
      </w:r>
      <w:bookmarkEnd w:id="1533"/>
      <w:commentRangeEnd w:id="1535"/>
      <w:r w:rsidR="00AD7877">
        <w:rPr>
          <w:rStyle w:val="Verwijzingopmerking"/>
          <w:bCs w:val="0"/>
          <w:i w:val="0"/>
          <w:iCs w:val="0"/>
        </w:rPr>
        <w:commentReference w:id="1535"/>
      </w:r>
    </w:p>
    <w:p w14:paraId="404BBF68" w14:textId="77777777" w:rsidR="002B3E25" w:rsidRDefault="002B3E25" w:rsidP="002B3E25">
      <w:r w:rsidRPr="004B1F34">
        <w:t xml:space="preserve">Wanneer </w:t>
      </w:r>
      <w:r>
        <w:t>gemeente, waterschap, provincie of Rijk</w:t>
      </w:r>
      <w:r w:rsidRPr="004B1F34">
        <w:t xml:space="preserve"> er voor kiest om -naast de bekendmaking van het besluit tot vaststelling of wijziging van </w:t>
      </w:r>
      <w:r>
        <w:t>het programma</w:t>
      </w:r>
      <w:r w:rsidRPr="004B1F34">
        <w:t xml:space="preserve">- op de zaak betrekking hebbende stukken ter inzage te leggen, moet </w:t>
      </w:r>
      <w:r>
        <w:t>gemeente, waterschap, provincie of Rijk</w:t>
      </w:r>
      <w:r w:rsidRPr="00490146">
        <w:t xml:space="preserve">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4FADF22" w14:textId="77777777" w:rsidR="002B3E25" w:rsidRDefault="002B3E25" w:rsidP="002B3E25"/>
    <w:p w14:paraId="174EF9D7" w14:textId="77777777" w:rsidR="002B3E25" w:rsidRPr="00EE6AFE" w:rsidRDefault="002B3E25" w:rsidP="002B3E25">
      <w:pPr>
        <w:pStyle w:val="Kader"/>
      </w:pPr>
      <w:r w:rsidRPr="00B26823">
        <w:rPr>
          <w:noProof/>
        </w:rPr>
        <w:lastRenderedPageBreak/>
        <mc:AlternateContent>
          <mc:Choice Requires="wps">
            <w:drawing>
              <wp:inline distT="0" distB="0" distL="0" distR="0" wp14:anchorId="02B3CEEF" wp14:editId="47165DD2">
                <wp:extent cx="5400040" cy="2406360"/>
                <wp:effectExtent l="0" t="0" r="22860" b="10160"/>
                <wp:docPr id="1320525843" name="Tekstvak 132052584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CC2A37D" w14:textId="77777777" w:rsidR="002B3E25" w:rsidRPr="009A08A2" w:rsidRDefault="002B3E25" w:rsidP="002B3E25">
                            <w:pPr>
                              <w:rPr>
                                <w:b/>
                                <w:bCs/>
                              </w:rPr>
                            </w:pPr>
                            <w:r w:rsidRPr="009A08A2">
                              <w:rPr>
                                <w:b/>
                                <w:bCs/>
                              </w:rPr>
                              <w:t>Toekomstige functionaliteit</w:t>
                            </w:r>
                          </w:p>
                          <w:p w14:paraId="6206C069" w14:textId="77777777" w:rsidR="002B3E25" w:rsidRDefault="002B3E25" w:rsidP="002B3E25">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3810595B" w14:textId="77777777" w:rsidR="002B3E25" w:rsidRDefault="002B3E25" w:rsidP="002B3E25"/>
                          <w:p w14:paraId="6640D066" w14:textId="77777777" w:rsidR="002B3E25" w:rsidRPr="00B92A7C" w:rsidRDefault="002B3E25" w:rsidP="002B3E25">
                            <w:pPr>
                              <w:rPr>
                                <w:b/>
                                <w:bCs/>
                              </w:rPr>
                            </w:pPr>
                            <w:r w:rsidRPr="00B92A7C">
                              <w:rPr>
                                <w:b/>
                                <w:bCs/>
                              </w:rPr>
                              <w:t>Workaround</w:t>
                            </w:r>
                          </w:p>
                          <w:p w14:paraId="5F87B8D0" w14:textId="550BA9B9" w:rsidR="002B3E25" w:rsidRPr="00C352EA" w:rsidRDefault="002B3E25" w:rsidP="002B3E25">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2B3CEEF" id="Tekstvak 1320525843" o:spid="_x0000_s117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6uMAIAAFwEAAAOAAAAZHJzL2Uyb0RvYy54bWysVE1v2zAMvQ/YfxB0X+2kadYFcYosRYYB&#10;RVsgHXpWZDk2JouCpMTufv2elE90Ow27yKRI8eM90tO7vtVsp5xvyBR8cJVzpoyksjGbgv94WX66&#10;5cwHYUqhyaiCvynP72YfP0w7O1FDqkmXyjEEMX7S2YLXIdhJlnlZq1b4K7LKwFiRa0WA6jZZ6USH&#10;6K3Ohnk+zjpypXUklfe4vd8b+SzFryolw1NVeRWYLjhqC+l06VzHM5tNxWTjhK0beShD/EMVrWgM&#10;kp5C3Ysg2NY1f4RqG+nIUxWuJLUZVVUjVeoB3Qzyd92samFV6gXgeHuCyf+/sPJxt7LPjoX+K/Ug&#10;MALSWT/xuIz99JVr4xeVMtgB4dsJNtUHJnF5M8rzfASThG04ysfX4wRsdn5unQ/fFLUsCgV34CXB&#10;JXYPPiAlXI8uMZuhZaN14kYb1hV8fH2TpweedFNGY3SLTxbasZ0Au2st5M9YPmJdeEHTBpfnpqIU&#10;+nXPmhINj8bHltdUvgEJR/sh8VYuGyR4ED48C4epQIeY9PCEo9KEquggcVaT+/W3++gPsmDlrMOU&#10;FdxgDTjT3w1I/DIYRdhCUkY3n4dQ3KVlfWkx23ZBaHSAjbIyidE/6KNYOWpfsQ7zmBMmYSQyFzwc&#10;xUXYTz7WSar5PDlhDK0ID2ZlZQx9hPWlfxXOHugKYPqRjtMoJu9Y2/vGl97OtwHcJUojzntMD/Bj&#10;hBM7h3WLO3KpJ6/zT2H2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T9g6uMAIAAFwEAAAOAAAAAAAAAAAAAAAAAC4CAABk&#10;cnMvZTJvRG9jLnhtbFBLAQItABQABgAIAAAAIQDKCzcB3AAAAAUBAAAPAAAAAAAAAAAAAAAAAIoE&#10;AABkcnMvZG93bnJldi54bWxQSwUGAAAAAAQABADzAAAAkwUAAAAA&#10;" filled="f" strokeweight=".5pt">
                <v:textbox style="mso-fit-shape-to-text:t">
                  <w:txbxContent>
                    <w:p w14:paraId="4CC2A37D" w14:textId="77777777" w:rsidR="002B3E25" w:rsidRPr="009A08A2" w:rsidRDefault="002B3E25" w:rsidP="002B3E25">
                      <w:pPr>
                        <w:rPr>
                          <w:b/>
                          <w:bCs/>
                        </w:rPr>
                      </w:pPr>
                      <w:r w:rsidRPr="009A08A2">
                        <w:rPr>
                          <w:b/>
                          <w:bCs/>
                        </w:rPr>
                        <w:t>Toekomstige functionaliteit</w:t>
                      </w:r>
                    </w:p>
                    <w:p w14:paraId="6206C069" w14:textId="77777777" w:rsidR="002B3E25" w:rsidRDefault="002B3E25" w:rsidP="002B3E25">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3810595B" w14:textId="77777777" w:rsidR="002B3E25" w:rsidRDefault="002B3E25" w:rsidP="002B3E25"/>
                    <w:p w14:paraId="6640D066" w14:textId="77777777" w:rsidR="002B3E25" w:rsidRPr="00B92A7C" w:rsidRDefault="002B3E25" w:rsidP="002B3E25">
                      <w:pPr>
                        <w:rPr>
                          <w:b/>
                          <w:bCs/>
                        </w:rPr>
                      </w:pPr>
                      <w:r w:rsidRPr="00B92A7C">
                        <w:rPr>
                          <w:b/>
                          <w:bCs/>
                        </w:rPr>
                        <w:t>Workaround</w:t>
                      </w:r>
                    </w:p>
                    <w:p w14:paraId="5F87B8D0" w14:textId="550BA9B9" w:rsidR="002B3E25" w:rsidRPr="00C352EA" w:rsidRDefault="002B3E25" w:rsidP="002B3E25">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