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F4720" w14:textId="77777777" w:rsidR="009461B4" w:rsidRDefault="009461B4" w:rsidP="009461B4">
      <w:pPr>
        <w:pStyle w:val="Kop5"/>
      </w:pPr>
      <w:bookmarkStart w:id="1677" w:name="_Ref_eee8ed974102a51378867d1995186f74_1"/>
      <w:r>
        <w:t>Juridisch kader</w:t>
      </w:r>
      <w:bookmarkEnd w:id="1677"/>
    </w:p>
    <w:p w14:paraId="4C88757C" w14:textId="77777777" w:rsidR="009461B4" w:rsidRDefault="009461B4" w:rsidP="009461B4">
      <w:pPr>
        <w:pStyle w:val="Kop6"/>
      </w:pPr>
      <w:r>
        <w:t>Instellen beroep en beroepstermijn</w:t>
      </w:r>
    </w:p>
    <w:p w14:paraId="2A0FEE3D" w14:textId="2CE581F2" w:rsidR="009461B4" w:rsidRDefault="009461B4" w:rsidP="009461B4">
      <w:r>
        <w:t>T</w:t>
      </w:r>
      <w:r w:rsidRPr="00DC4773">
        <w:t xml:space="preserve">egen een </w:t>
      </w:r>
      <w:r w:rsidR="00572DD0" w:rsidRPr="00572DD0">
        <w:t xml:space="preserve">Natura 2000-besluit </w:t>
      </w:r>
      <w:r w:rsidRPr="00D571E7">
        <w:t>kan beroep worden ingesteld</w:t>
      </w:r>
      <w:r>
        <w:rPr>
          <w:rStyle w:val="Voetnootmarkering"/>
        </w:rPr>
        <w:footnoteReference w:id="497"/>
      </w:r>
      <w:r w:rsidRPr="00DC4773">
        <w:t>.</w:t>
      </w:r>
      <w:r>
        <w:t xml:space="preserve"> Beroep kan worden ingesteld </w:t>
      </w:r>
      <w:r w:rsidRPr="003E41F9">
        <w:t>bij de rechtbank</w:t>
      </w:r>
      <w:r>
        <w:rPr>
          <w:rStyle w:val="Voetnootmarkering"/>
        </w:rPr>
        <w:footnoteReference w:id="498"/>
      </w:r>
      <w:r>
        <w:t xml:space="preserve">. </w:t>
      </w:r>
      <w:r w:rsidRPr="00DA45EA">
        <w:t>De termijn voor het indienen van een beroepschrift bedraagt zes weken</w:t>
      </w:r>
      <w:r>
        <w:rPr>
          <w:rStyle w:val="Voetnootmarkering"/>
        </w:rPr>
        <w:footnoteReference w:id="499"/>
      </w:r>
      <w:r w:rsidRPr="00DA45EA">
        <w:t>.</w:t>
      </w:r>
      <w:r>
        <w:t xml:space="preserve"> </w:t>
      </w:r>
      <w:r w:rsidRPr="00015D0D">
        <w:t>De termijn vangt aan met ingang van de dag na die waarop het besluit op de voorgeschreven wijze is bekendgemaakt</w:t>
      </w:r>
      <w:r>
        <w:rPr>
          <w:rStyle w:val="Voetnootmarkering"/>
        </w:rPr>
        <w:footnoteReference w:id="500"/>
      </w:r>
      <w:r>
        <w:t>.</w:t>
      </w:r>
    </w:p>
    <w:p w14:paraId="00454AD4" w14:textId="0D4439AC" w:rsidR="00A43521" w:rsidRDefault="00A43521" w:rsidP="009461B4">
      <w:r>
        <w:t xml:space="preserve">Zoals hiervoor al is gemeld </w:t>
      </w:r>
      <w:r w:rsidR="00767751" w:rsidRPr="00767751">
        <w:t xml:space="preserve">moet de belanghebbende </w:t>
      </w:r>
      <w:r w:rsidR="00767751">
        <w:t>i</w:t>
      </w:r>
      <w:r>
        <w:t xml:space="preserve">n die gevallen waarin het </w:t>
      </w:r>
      <w:r w:rsidRPr="003518D6">
        <w:t>Natura 2000-besluit</w:t>
      </w:r>
      <w:r>
        <w:t xml:space="preserve"> niet is voorbereid met toepassing van afdeling 3.4 Awb, </w:t>
      </w:r>
      <w:r w:rsidRPr="00834B96">
        <w:t>voorafgaand aan het instellen van beroep eerst bezwaar maken</w:t>
      </w:r>
      <w:r>
        <w:rPr>
          <w:rStyle w:val="Voetnootmarkering"/>
        </w:rPr>
        <w:footnoteReference w:id="501"/>
      </w:r>
      <w:r>
        <w:t xml:space="preserve">. Dat is het geval als de minister </w:t>
      </w:r>
      <w:r w:rsidRPr="007170A4">
        <w:t xml:space="preserve">afdeling 3.4 Awb bij het aanwijzingsbesluit buiten toepassing </w:t>
      </w:r>
      <w:r>
        <w:t>heeft</w:t>
      </w:r>
      <w:r w:rsidRPr="007170A4">
        <w:t xml:space="preserve"> gelaten (bij een wijziging van ondergeschikte aard die niet leidt tot grotere nadelige gevolgen voor het milieu</w:t>
      </w:r>
      <w:r>
        <w:t xml:space="preserve"> en </w:t>
      </w:r>
      <w:r w:rsidRPr="001F5965">
        <w:t xml:space="preserve">voor zover </w:t>
      </w:r>
      <w:r>
        <w:t xml:space="preserve">dat </w:t>
      </w:r>
      <w:r w:rsidRPr="001F5965">
        <w:t xml:space="preserve">niet in strijd </w:t>
      </w:r>
      <w:r>
        <w:t xml:space="preserve">is </w:t>
      </w:r>
      <w:r w:rsidRPr="001F5965">
        <w:t>met internationaalrechtelijke verplichtingen</w:t>
      </w:r>
      <w:r w:rsidRPr="007170A4">
        <w:t>)</w:t>
      </w:r>
      <w:r>
        <w:rPr>
          <w:rStyle w:val="Voetnootmarkering"/>
        </w:rPr>
        <w:footnoteReference w:id="502"/>
      </w:r>
      <w:r w:rsidRPr="007170A4">
        <w:t xml:space="preserve"> </w:t>
      </w:r>
      <w:r>
        <w:t>e</w:t>
      </w:r>
      <w:r w:rsidRPr="007170A4">
        <w:t>n wanneer Rijk of provincie er niet voor heeft gekozen om het toegangsbeperkingsbesluit met afdeling 3.4 Awb voor te bereiden.</w:t>
      </w:r>
    </w:p>
    <w:p w14:paraId="40336BFB" w14:textId="77777777" w:rsidR="009461B4" w:rsidRDefault="009461B4" w:rsidP="009461B4">
      <w:pPr>
        <w:pStyle w:val="Kop6"/>
      </w:pPr>
      <w:r>
        <w:t>Voorlopige voorziening</w:t>
      </w:r>
    </w:p>
    <w:p w14:paraId="0FC26383" w14:textId="18FB6FC7" w:rsidR="009461B4" w:rsidRDefault="009461B4" w:rsidP="009461B4">
      <w:r>
        <w:t xml:space="preserve">Als tegen </w:t>
      </w:r>
      <w:r w:rsidRPr="00317DBE">
        <w:t xml:space="preserve">het besluit tot </w:t>
      </w:r>
      <w:r>
        <w:t>vaststelling of wijziging</w:t>
      </w:r>
      <w:r w:rsidRPr="00317DBE">
        <w:t xml:space="preserve"> van </w:t>
      </w:r>
      <w:r w:rsidR="00914088">
        <w:t>het Natura 2000-besluit</w:t>
      </w:r>
      <w:r>
        <w:t xml:space="preserve"> beroep is ingesteld, kan de </w:t>
      </w:r>
      <w:r w:rsidRPr="00BC761F">
        <w:t>voorzieningenrechter op verzoek een voorlopige voorziening treffen</w:t>
      </w:r>
      <w:r>
        <w:rPr>
          <w:rStyle w:val="Voetnootmarkering"/>
        </w:rPr>
        <w:footnoteReference w:id="503"/>
      </w:r>
      <w:r w:rsidRPr="00653BAD">
        <w:t>. Het verzoek kan worden gedaan door een partij in de hoofdzaak</w:t>
      </w:r>
      <w:r>
        <w:rPr>
          <w:rStyle w:val="Voetnootmarkering"/>
        </w:rPr>
        <w:footnoteReference w:id="504"/>
      </w:r>
      <w:r>
        <w:t>.</w:t>
      </w:r>
    </w:p>
    <w:p w14:paraId="2F705E93" w14:textId="0BB6486E" w:rsidR="009461B4" w:rsidRDefault="009461B4" w:rsidP="009461B4">
      <w:r>
        <w:t xml:space="preserve">Het </w:t>
      </w:r>
      <w:r w:rsidRPr="00DC0E09">
        <w:t xml:space="preserve">indienen </w:t>
      </w:r>
      <w:r>
        <w:t xml:space="preserve">van </w:t>
      </w:r>
      <w:r w:rsidRPr="00DC0E09">
        <w:t xml:space="preserve">een verzoek om voorlopige voorziening </w:t>
      </w:r>
      <w:r>
        <w:t>heeft geen schor</w:t>
      </w:r>
      <w:r w:rsidR="002714B5">
        <w:t>s</w:t>
      </w:r>
      <w:r>
        <w:t>ende werking; schorsing van het besluit kan alleen ontstaan door de uitspraak van de voorzieningenrechter. De voorzieningenrechter kan de volgende uitspraken doen</w:t>
      </w:r>
      <w:r>
        <w:rPr>
          <w:rStyle w:val="Voetnootmarkering"/>
        </w:rPr>
        <w:footnoteReference w:id="505"/>
      </w:r>
      <w:r>
        <w:t>:</w:t>
      </w:r>
    </w:p>
    <w:p w14:paraId="04E8F9E8" w14:textId="77777777" w:rsidR="009461B4" w:rsidRDefault="009461B4" w:rsidP="00565925">
      <w:pPr>
        <w:pStyle w:val="Opsommingnummers1"/>
        <w:numPr>
          <w:ilvl w:val="0"/>
          <w:numId w:val="76"/>
        </w:numPr>
      </w:pPr>
      <w:r>
        <w:t>onbevoegdverklaring van de voorzieningenrechter,</w:t>
      </w:r>
    </w:p>
    <w:p w14:paraId="78C7FE36" w14:textId="77777777" w:rsidR="009461B4" w:rsidRDefault="009461B4" w:rsidP="00565925">
      <w:pPr>
        <w:pStyle w:val="Opsommingnummers1"/>
        <w:numPr>
          <w:ilvl w:val="0"/>
          <w:numId w:val="52"/>
        </w:numPr>
      </w:pPr>
      <w:r>
        <w:t>niet-ontvankelijkverklaring van het verzoek,</w:t>
      </w:r>
    </w:p>
    <w:p w14:paraId="2B706204" w14:textId="77777777" w:rsidR="009461B4" w:rsidRDefault="009461B4" w:rsidP="00565925">
      <w:pPr>
        <w:pStyle w:val="Opsommingnummers1"/>
        <w:numPr>
          <w:ilvl w:val="0"/>
          <w:numId w:val="52"/>
        </w:numPr>
      </w:pPr>
      <w:r>
        <w:t>afwijzing van het verzoek, of</w:t>
      </w:r>
    </w:p>
    <w:p w14:paraId="116D0BCC" w14:textId="77777777" w:rsidR="009461B4" w:rsidRDefault="009461B4" w:rsidP="00565925">
      <w:pPr>
        <w:pStyle w:val="Opsommingnummers1"/>
        <w:numPr>
          <w:ilvl w:val="0"/>
          <w:numId w:val="52"/>
        </w:numPr>
      </w:pPr>
      <w:r>
        <w:t>gehele of gedeeltelijke toewijzing van het verzoek.</w:t>
      </w:r>
    </w:p>
    <w:p w14:paraId="1F6A4A82" w14:textId="76E099EA" w:rsidR="009461B4" w:rsidRDefault="009461B4" w:rsidP="009461B4">
      <w:r>
        <w:t xml:space="preserve">De uitspraken die onder 1 t/m 3 zijn genoemd hebben geen gevolgen voor de juridische status van het besluit en voor </w:t>
      </w:r>
      <w:r w:rsidR="00914088">
        <w:t>het Natura 2000-besluit</w:t>
      </w:r>
      <w:r>
        <w:t xml:space="preserve">. </w:t>
      </w:r>
      <w:r w:rsidRPr="00B26604">
        <w:t xml:space="preserve">In </w:t>
      </w:r>
      <w:r>
        <w:t xml:space="preserve">het </w:t>
      </w:r>
      <w:r w:rsidRPr="00B26604">
        <w:t xml:space="preserve">geval </w:t>
      </w:r>
      <w:r>
        <w:t xml:space="preserve">van de onder 4 genoemde uitspraak </w:t>
      </w:r>
      <w:r w:rsidRPr="00B26604">
        <w:t>treft de voorzieningenrechter een voorlopige voorziening</w:t>
      </w:r>
      <w:r>
        <w:t xml:space="preserve">. Deze </w:t>
      </w:r>
      <w:r>
        <w:lastRenderedPageBreak/>
        <w:t xml:space="preserve">uitspraak </w:t>
      </w:r>
      <w:r w:rsidRPr="00B26604">
        <w:t xml:space="preserve">bestaat </w:t>
      </w:r>
      <w:r>
        <w:t xml:space="preserve">doorgaans </w:t>
      </w:r>
      <w:r w:rsidRPr="00B26604">
        <w:t>uit gehele of gedeeltelijk</w:t>
      </w:r>
      <w:r>
        <w:t>e</w:t>
      </w:r>
      <w:r w:rsidRPr="00B26604">
        <w:t xml:space="preserve"> schorsing van het besluit</w:t>
      </w:r>
      <w:r>
        <w:t xml:space="preserve"> en heeft derhalve wel gevolgen </w:t>
      </w:r>
      <w:r w:rsidRPr="00022D38">
        <w:t xml:space="preserve">voor de status van </w:t>
      </w:r>
      <w:r>
        <w:t xml:space="preserve">(onderdelen van) </w:t>
      </w:r>
      <w:r w:rsidRPr="00022D38">
        <w:t xml:space="preserve">het besluit en voor de onderdelen van </w:t>
      </w:r>
      <w:r w:rsidR="00914088">
        <w:t>het Natura 2000-besluit</w:t>
      </w:r>
      <w:r>
        <w:t xml:space="preserve"> waartegen beroep is ingesteld</w:t>
      </w:r>
      <w:r w:rsidRPr="00022D38">
        <w:t>.</w:t>
      </w:r>
    </w:p>
    <w:p w14:paraId="4BB915F2" w14:textId="77777777" w:rsidR="009461B4" w:rsidRDefault="009461B4" w:rsidP="009461B4">
      <w:r>
        <w:t xml:space="preserve">De voorzieningenrechter kan, </w:t>
      </w:r>
      <w:r w:rsidRPr="00013AB5">
        <w:t xml:space="preserve">indien </w:t>
      </w:r>
      <w:r>
        <w:t xml:space="preserve">hij </w:t>
      </w:r>
      <w:r w:rsidRPr="00013AB5">
        <w:t>na de zitting van oordeel is da</w:t>
      </w:r>
      <w:r>
        <w:t xml:space="preserve">t </w:t>
      </w:r>
      <w:r w:rsidRPr="00013AB5">
        <w:t>nader onderzoek redelijkerwijs niet kan bijdragen aan de beoordeling van de zaak, onmiddellijk uitspraak doen in de hoofdzaak</w:t>
      </w:r>
      <w:r>
        <w:rPr>
          <w:rStyle w:val="Voetnootmarkering"/>
        </w:rPr>
        <w:footnoteReference w:id="506"/>
      </w:r>
      <w:r>
        <w:t>.</w:t>
      </w:r>
    </w:p>
    <w:p w14:paraId="168BD203" w14:textId="77777777" w:rsidR="009461B4" w:rsidRDefault="009461B4" w:rsidP="009461B4">
      <w:r w:rsidRPr="007F7EED">
        <w:t>De voorzieningenrechter kan in zijn uitspraak bepalen wanneer de voorlopige voorziening vervalt</w:t>
      </w:r>
      <w:r>
        <w:rPr>
          <w:rStyle w:val="Voetnootmarkering"/>
        </w:rPr>
        <w:footnoteReference w:id="507"/>
      </w:r>
      <w:r w:rsidRPr="007F7EED">
        <w:t>.</w:t>
      </w:r>
      <w:r>
        <w:t xml:space="preserve"> De </w:t>
      </w:r>
      <w:r w:rsidRPr="007F7EED">
        <w:t>voorlopige voorziening vervalt</w:t>
      </w:r>
      <w:r>
        <w:t xml:space="preserve"> in ieder geval zodra het beroep is ingetrokken of de bestuursrechter uitspraak in de hoofdzaak heeft gedaan</w:t>
      </w:r>
      <w:r>
        <w:rPr>
          <w:rStyle w:val="Voetnootmarkering"/>
        </w:rPr>
        <w:footnoteReference w:id="508"/>
      </w:r>
      <w:r>
        <w:t xml:space="preserve">. </w:t>
      </w:r>
      <w:r w:rsidRPr="00960DD9">
        <w:t>De voorzieningenrechter kan, op verzoek of ambtshalve, een voorlopige voorziening opheffen</w:t>
      </w:r>
      <w:r>
        <w:t xml:space="preserve"> of wijzigen</w:t>
      </w:r>
      <w:r>
        <w:rPr>
          <w:rStyle w:val="Voetnootmarkering"/>
        </w:rPr>
        <w:footnoteReference w:id="509"/>
      </w:r>
      <w:r>
        <w:t>.</w:t>
      </w:r>
    </w:p>
    <w:p w14:paraId="0D04828D" w14:textId="77777777" w:rsidR="009461B4" w:rsidRDefault="009461B4" w:rsidP="009461B4">
      <w:pPr>
        <w:pStyle w:val="Kop6"/>
      </w:pPr>
      <w:bookmarkStart w:id="1679" w:name="_Ref_eee8ed974102a51378867d1995186f74_2"/>
      <w:r>
        <w:t>Bestuurlijke lus en t</w:t>
      </w:r>
      <w:r w:rsidRPr="0056006B">
        <w:t>ussenuitspraak</w:t>
      </w:r>
      <w:bookmarkEnd w:id="1679"/>
    </w:p>
    <w:p w14:paraId="01111D50" w14:textId="77777777" w:rsidR="009461B4" w:rsidRDefault="009461B4" w:rsidP="009461B4">
      <w:r>
        <w:t xml:space="preserve">De bestuursrechter kan </w:t>
      </w:r>
      <w:r w:rsidRPr="008F57DC">
        <w:t xml:space="preserve">het bestuursorgaan opdragen een gebrek in het bestreden besluit </w:t>
      </w:r>
      <w:r>
        <w:t xml:space="preserve">te (laten) </w:t>
      </w:r>
      <w:r w:rsidRPr="008F57DC">
        <w:t>herstellen</w:t>
      </w:r>
      <w:r>
        <w:rPr>
          <w:rStyle w:val="Voetnootmarkering"/>
        </w:rPr>
        <w:footnoteReference w:id="510"/>
      </w:r>
      <w:r>
        <w:t xml:space="preserve"> en bepaalt daarbij de termijn </w:t>
      </w:r>
      <w:r w:rsidRPr="00391D54">
        <w:t>waarbinnen het bestuursorgaan het gebrek kan herstellen</w:t>
      </w:r>
      <w:r>
        <w:rPr>
          <w:rStyle w:val="Voetnootmarkering"/>
        </w:rPr>
        <w:footnoteReference w:id="511"/>
      </w:r>
      <w:r w:rsidRPr="008F57DC">
        <w:t>.</w:t>
      </w:r>
      <w:r>
        <w:t xml:space="preserve"> Dit wordt bestuurlijke lus genoemd; de bestuursrechter doet een tussenuitspraak</w:t>
      </w:r>
      <w:r>
        <w:rPr>
          <w:rStyle w:val="Voetnootmarkering"/>
        </w:rPr>
        <w:footnoteReference w:id="512"/>
      </w:r>
      <w:r>
        <w:t>. Na de tussenuitspraak zijn de volgende uitkomsten van de bestuurlijke lus mogelijk</w:t>
      </w:r>
      <w:r>
        <w:rPr>
          <w:rStyle w:val="Voetnootmarkering"/>
        </w:rPr>
        <w:footnoteReference w:id="513"/>
      </w:r>
      <w:r>
        <w:t>:</w:t>
      </w:r>
    </w:p>
    <w:p w14:paraId="089E417C" w14:textId="77777777" w:rsidR="009461B4" w:rsidRDefault="009461B4" w:rsidP="00565925">
      <w:pPr>
        <w:pStyle w:val="Opsommingnummers1"/>
        <w:numPr>
          <w:ilvl w:val="0"/>
          <w:numId w:val="77"/>
        </w:numPr>
      </w:pPr>
      <w:r>
        <w:t>het bestuursorgaan laat de gestelde termijn voor herstel van het gebrek ongebruikt verstrijken, oftewel het bestuursorgaan herstelt het gebrek niet of niet op tijd;</w:t>
      </w:r>
    </w:p>
    <w:p w14:paraId="3A42E719" w14:textId="77777777" w:rsidR="009461B4" w:rsidRDefault="009461B4" w:rsidP="00565925">
      <w:pPr>
        <w:pStyle w:val="Opsommingnummers1"/>
        <w:numPr>
          <w:ilvl w:val="0"/>
          <w:numId w:val="53"/>
        </w:numPr>
      </w:pPr>
      <w:r>
        <w:t>het bestuursorgaan herstelt het gebrek door, in de vorm van een brief, eventueel aangevuld met een notitie, een onderzoeksrapportage etc., een aanvullende motivering van een onderdeel van het besluit te geven;</w:t>
      </w:r>
    </w:p>
    <w:p w14:paraId="33A88023" w14:textId="77777777" w:rsidR="009461B4" w:rsidRDefault="009461B4" w:rsidP="00565925">
      <w:pPr>
        <w:pStyle w:val="Opsommingnummers1"/>
        <w:numPr>
          <w:ilvl w:val="0"/>
          <w:numId w:val="53"/>
        </w:numPr>
      </w:pPr>
      <w:r w:rsidRPr="00D43C42">
        <w:t>het bestuursorgaan herstelt het gebrek door</w:t>
      </w:r>
      <w:r>
        <w:t xml:space="preserve"> een nieuw besluit te nemen.</w:t>
      </w:r>
    </w:p>
    <w:p w14:paraId="62489CF9" w14:textId="77777777" w:rsidR="009461B4" w:rsidRDefault="009461B4" w:rsidP="009461B4">
      <w:r w:rsidRPr="00A24D08">
        <w:t>De bestuursrechter kan zo nodig een voorlopige voorziening treffen</w:t>
      </w:r>
      <w:r>
        <w:t xml:space="preserve">. Hij moet dan bepalen </w:t>
      </w:r>
      <w:r w:rsidRPr="00A24D08">
        <w:t>wanneer de voorlopige voorziening vervalt</w:t>
      </w:r>
      <w:r>
        <w:rPr>
          <w:rStyle w:val="Voetnootmarkering"/>
        </w:rPr>
        <w:footnoteReference w:id="514"/>
      </w:r>
      <w:r w:rsidRPr="00A24D08">
        <w:t>.</w:t>
      </w:r>
      <w:r>
        <w:t xml:space="preserve"> Deze voorlopige voorziening vervalt in ieder geval zodra het beroep is ingetrokken of de bestuursrechter uitspraak in de hoofdzaak heeft gedaan</w:t>
      </w:r>
      <w:r>
        <w:rPr>
          <w:rStyle w:val="Voetnootmarkering"/>
        </w:rPr>
        <w:footnoteReference w:id="515"/>
      </w:r>
      <w:r>
        <w:t>.</w:t>
      </w:r>
    </w:p>
    <w:p w14:paraId="16BAE9A1" w14:textId="77777777" w:rsidR="009461B4" w:rsidRDefault="009461B4" w:rsidP="009461B4">
      <w:pPr>
        <w:pStyle w:val="Kop6"/>
      </w:pPr>
      <w:bookmarkStart w:id="1680" w:name="_Ref_eee8ed974102a51378867d1995186f74_3"/>
      <w:r>
        <w:t>Uitspraak in de hoofdzaak</w:t>
      </w:r>
      <w:bookmarkEnd w:id="1680"/>
    </w:p>
    <w:p w14:paraId="1BA191EB" w14:textId="77777777" w:rsidR="009461B4" w:rsidRDefault="009461B4" w:rsidP="009461B4">
      <w:r>
        <w:t xml:space="preserve">Na de behandeling van </w:t>
      </w:r>
      <w:r w:rsidRPr="00C67D84">
        <w:t>eventuele</w:t>
      </w:r>
      <w:r>
        <w:t xml:space="preserve"> verzoek(en) om voorlopige voorziening, het vooronderzoek en het </w:t>
      </w:r>
      <w:r w:rsidRPr="00F74D91">
        <w:t>onderzoek</w:t>
      </w:r>
      <w:r>
        <w:t xml:space="preserve"> ter zitting </w:t>
      </w:r>
      <w:r w:rsidRPr="00701A08">
        <w:t xml:space="preserve">en een eventuele tussenuitspraak </w:t>
      </w:r>
      <w:r>
        <w:t xml:space="preserve">doet de bestuursrechter uitspraak in de hoofdzaak, oftewel op de ingestelde beroepen. De </w:t>
      </w:r>
      <w:r w:rsidRPr="009110C6">
        <w:t xml:space="preserve">bestuursrechter </w:t>
      </w:r>
      <w:r w:rsidRPr="00FF2AF8">
        <w:t>kan de volgende uitspraken doen</w:t>
      </w:r>
      <w:r>
        <w:rPr>
          <w:rStyle w:val="Voetnootmarkering"/>
        </w:rPr>
        <w:footnoteReference w:id="516"/>
      </w:r>
      <w:r>
        <w:t>:</w:t>
      </w:r>
    </w:p>
    <w:p w14:paraId="2067A257" w14:textId="77777777" w:rsidR="009461B4" w:rsidRDefault="009461B4" w:rsidP="00565925">
      <w:pPr>
        <w:pStyle w:val="Opsommingnummers1"/>
        <w:numPr>
          <w:ilvl w:val="0"/>
          <w:numId w:val="78"/>
        </w:numPr>
      </w:pPr>
      <w:r>
        <w:t>onbevoegdverklaring van de bestuursrechter,</w:t>
      </w:r>
    </w:p>
    <w:p w14:paraId="42CB9F66" w14:textId="77777777" w:rsidR="009461B4" w:rsidRDefault="009461B4" w:rsidP="00565925">
      <w:pPr>
        <w:pStyle w:val="Opsommingnummers1"/>
        <w:numPr>
          <w:ilvl w:val="0"/>
          <w:numId w:val="54"/>
        </w:numPr>
      </w:pPr>
      <w:r>
        <w:t>niet-ontvankelijkverklaring van het beroep,</w:t>
      </w:r>
    </w:p>
    <w:p w14:paraId="18AEE3F3" w14:textId="77777777" w:rsidR="009461B4" w:rsidRDefault="009461B4" w:rsidP="00565925">
      <w:pPr>
        <w:pStyle w:val="Opsommingnummers1"/>
        <w:numPr>
          <w:ilvl w:val="0"/>
          <w:numId w:val="54"/>
        </w:numPr>
      </w:pPr>
      <w:r>
        <w:t>ongegrondverklaring van het beroep, of</w:t>
      </w:r>
    </w:p>
    <w:p w14:paraId="086B973B" w14:textId="77777777" w:rsidR="009461B4" w:rsidRDefault="009461B4" w:rsidP="00565925">
      <w:pPr>
        <w:pStyle w:val="Opsommingnummers1"/>
        <w:numPr>
          <w:ilvl w:val="0"/>
          <w:numId w:val="54"/>
        </w:numPr>
      </w:pPr>
      <w:r>
        <w:t>gegrondverklaring van het beroep.</w:t>
      </w:r>
    </w:p>
    <w:p w14:paraId="22955D85" w14:textId="7BC85876" w:rsidR="009461B4" w:rsidRDefault="009461B4" w:rsidP="009461B4">
      <w:r w:rsidRPr="006A2D13">
        <w:t xml:space="preserve">De uitspraken die onder </w:t>
      </w:r>
      <w:r>
        <w:t>1</w:t>
      </w:r>
      <w:r w:rsidRPr="006A2D13">
        <w:t xml:space="preserve"> t/</w:t>
      </w:r>
      <w:r>
        <w:t>m 3</w:t>
      </w:r>
      <w:r w:rsidRPr="006A2D13">
        <w:t xml:space="preserve"> zijn genoemd hebben </w:t>
      </w:r>
      <w:r>
        <w:t xml:space="preserve">tot gevolg dat het besluit onherroepelijk is. Ze hebben </w:t>
      </w:r>
      <w:r w:rsidRPr="006A2D13">
        <w:t xml:space="preserve">geen gevolgen voor </w:t>
      </w:r>
      <w:r>
        <w:t xml:space="preserve">de inhoud </w:t>
      </w:r>
      <w:r w:rsidRPr="006A2D13">
        <w:t xml:space="preserve">van het besluit en </w:t>
      </w:r>
      <w:r>
        <w:t xml:space="preserve">van </w:t>
      </w:r>
      <w:r w:rsidRPr="006A2D13">
        <w:t xml:space="preserve">de onderdelen van </w:t>
      </w:r>
      <w:r w:rsidR="00F84DC2">
        <w:t xml:space="preserve">(de </w:t>
      </w:r>
      <w:r w:rsidR="00E75B36">
        <w:t>R</w:t>
      </w:r>
      <w:r w:rsidR="00F84DC2">
        <w:t xml:space="preserve">egeling van) </w:t>
      </w:r>
      <w:r w:rsidR="00914088">
        <w:t>het Natura 2000-besluit</w:t>
      </w:r>
      <w:r>
        <w:t xml:space="preserve"> waartegen beroep ingesteld is</w:t>
      </w:r>
      <w:r w:rsidRPr="006A2D13">
        <w:t xml:space="preserve">. In het geval van de onder </w:t>
      </w:r>
      <w:r>
        <w:t>4</w:t>
      </w:r>
      <w:r w:rsidRPr="006A2D13">
        <w:t xml:space="preserve"> genoemde uitspraak</w:t>
      </w:r>
      <w:r>
        <w:t xml:space="preserve"> vernietigt de </w:t>
      </w:r>
      <w:r w:rsidRPr="009110C6">
        <w:t>bestuursrechter</w:t>
      </w:r>
      <w:r>
        <w:t xml:space="preserve"> het besluit </w:t>
      </w:r>
      <w:r>
        <w:lastRenderedPageBreak/>
        <w:t>geheel of gedeeltelijk</w:t>
      </w:r>
      <w:r>
        <w:rPr>
          <w:rStyle w:val="Voetnootmarkering"/>
        </w:rPr>
        <w:footnoteReference w:id="517"/>
      </w:r>
      <w:r>
        <w:t>. In principe</w:t>
      </w:r>
      <w:r w:rsidRPr="00C74C1A">
        <w:t xml:space="preserve"> brengt </w:t>
      </w:r>
      <w:r>
        <w:t xml:space="preserve">dat </w:t>
      </w:r>
      <w:r w:rsidRPr="00C74C1A">
        <w:t>vernietiging van de rechtsgevolgen van dat besluit of van het vernietigde gedeelte daarvan mee</w:t>
      </w:r>
      <w:r>
        <w:rPr>
          <w:rStyle w:val="Voetnootmarkering"/>
        </w:rPr>
        <w:footnoteReference w:id="518"/>
      </w:r>
      <w:r w:rsidRPr="00C74C1A">
        <w:t xml:space="preserve">. </w:t>
      </w:r>
      <w:r>
        <w:t xml:space="preserve">De </w:t>
      </w:r>
      <w:r w:rsidRPr="005853F5">
        <w:t>bestuursrechter</w:t>
      </w:r>
      <w:r>
        <w:t xml:space="preserve"> kan echter bepalen dat</w:t>
      </w:r>
      <w:r>
        <w:rPr>
          <w:rStyle w:val="Voetnootmarkering"/>
        </w:rPr>
        <w:footnoteReference w:id="519"/>
      </w:r>
      <w:r>
        <w:t>:</w:t>
      </w:r>
    </w:p>
    <w:p w14:paraId="57317BCD" w14:textId="77777777" w:rsidR="009461B4" w:rsidRDefault="009461B4" w:rsidP="009461B4">
      <w:pPr>
        <w:pStyle w:val="Opsommingtekens1"/>
      </w:pPr>
      <w:r w:rsidRPr="001A0F01">
        <w:t>de rechtsgevolgen van het vernietigde besluit of het vernietigde gedeelte daarvan geheel of gedeeltelijk in stand blijven, of</w:t>
      </w:r>
    </w:p>
    <w:p w14:paraId="20674210" w14:textId="77777777" w:rsidR="009461B4" w:rsidRDefault="009461B4" w:rsidP="009461B4">
      <w:pPr>
        <w:pStyle w:val="Opsommingtekens1"/>
      </w:pPr>
      <w:r w:rsidRPr="007A1510">
        <w:t>zijn uitspraak in de plaats treedt van het vernietigde besluit of het vernietigde gedeelte daarvan.</w:t>
      </w:r>
    </w:p>
    <w:p w14:paraId="345E2A71" w14:textId="77777777" w:rsidR="009461B4" w:rsidRDefault="009461B4" w:rsidP="009461B4">
      <w:r>
        <w:t xml:space="preserve">Indien dat niet mogelijk is, kan de bestuursrechter </w:t>
      </w:r>
      <w:r w:rsidRPr="0051135F">
        <w:t>het bestuursorgaan opdragen een nieuw besluit te nemen of een andere handeling te verrichten met inachtneming van zijn aanwijzingen</w:t>
      </w:r>
      <w:r>
        <w:t>; d</w:t>
      </w:r>
      <w:r w:rsidRPr="00C661D7">
        <w:t xml:space="preserve">aarbij kan </w:t>
      </w:r>
      <w:r w:rsidRPr="00580DF1">
        <w:t>de bestuursrechter</w:t>
      </w:r>
      <w:r>
        <w:rPr>
          <w:rStyle w:val="Voetnootmarkering"/>
        </w:rPr>
        <w:footnoteReference w:id="520"/>
      </w:r>
      <w:r w:rsidRPr="0051135F">
        <w:t>:</w:t>
      </w:r>
    </w:p>
    <w:p w14:paraId="1B8F0798" w14:textId="77777777" w:rsidR="009461B4" w:rsidRDefault="009461B4" w:rsidP="009461B4">
      <w:pPr>
        <w:pStyle w:val="Opsommingtekens1"/>
      </w:pPr>
      <w:r w:rsidRPr="0051135F">
        <w:t>bepalen dat wettelijke voorschriften over de voorbereiding van het nieuwe besluit of de andere handeling geheel of gedeeltelijk buiten toepassing blijven;</w:t>
      </w:r>
    </w:p>
    <w:p w14:paraId="59232430" w14:textId="77777777" w:rsidR="009461B4" w:rsidRDefault="009461B4" w:rsidP="009461B4">
      <w:pPr>
        <w:pStyle w:val="Opsommingtekens1"/>
      </w:pPr>
      <w:r w:rsidRPr="00C6111A">
        <w:t>het bestuursorgaan een termijn stellen voor het nemen van het nieuwe besluit of het verrichten van de andere handeling.</w:t>
      </w:r>
    </w:p>
    <w:p w14:paraId="34303AB4" w14:textId="77777777" w:rsidR="009461B4" w:rsidRDefault="009461B4" w:rsidP="009461B4"/>
    <w:p w14:paraId="3948C922" w14:textId="30392E6D" w:rsidR="009461B4" w:rsidRDefault="009461B4" w:rsidP="009461B4">
      <w:r>
        <w:t>Als</w:t>
      </w:r>
      <w:r w:rsidRPr="008775B7">
        <w:t xml:space="preserve"> de bestuursrechter </w:t>
      </w:r>
      <w:r w:rsidRPr="00B3505C">
        <w:t xml:space="preserve">het besluit tot </w:t>
      </w:r>
      <w:r>
        <w:t xml:space="preserve">vaststelling of </w:t>
      </w:r>
      <w:r w:rsidRPr="00B3505C">
        <w:t xml:space="preserve">wijziging van </w:t>
      </w:r>
      <w:r w:rsidR="00914088">
        <w:t>het Natura 2000-besluit</w:t>
      </w:r>
      <w:r>
        <w:t xml:space="preserve"> </w:t>
      </w:r>
      <w:r w:rsidRPr="00C71950">
        <w:t xml:space="preserve">geheel of gedeeltelijk vernietigt, moet </w:t>
      </w:r>
      <w:r w:rsidR="001F1D2B">
        <w:t>Rijk of provincie</w:t>
      </w:r>
      <w:r w:rsidRPr="007432F9">
        <w:t xml:space="preserve"> </w:t>
      </w:r>
      <w:r w:rsidRPr="00C71950">
        <w:t xml:space="preserve">mededeling doen van de uitspraak in </w:t>
      </w:r>
      <w:r w:rsidR="00333FEB">
        <w:t>Staatscourant of provinciaal blad</w:t>
      </w:r>
      <w:r>
        <w:rPr>
          <w:rStyle w:val="Voetnootmarkering"/>
        </w:rPr>
        <w:footnoteReference w:id="521"/>
      </w:r>
      <w:r w:rsidRPr="008775B7">
        <w:t>.</w:t>
      </w:r>
      <w:r>
        <w:t xml:space="preserve"> Dat betekent dat </w:t>
      </w:r>
      <w:r w:rsidR="001F1D2B">
        <w:t>Rijk of provincie</w:t>
      </w:r>
      <w:r w:rsidRPr="007432F9">
        <w:t xml:space="preserve"> </w:t>
      </w:r>
      <w:r>
        <w:t>de inhoud van de uitspraak moet publiceren i</w:t>
      </w:r>
      <w:r w:rsidRPr="00C71950">
        <w:t xml:space="preserve">n </w:t>
      </w:r>
      <w:r>
        <w:t>het publicatieblad</w:t>
      </w:r>
      <w:r w:rsidRPr="008775B7">
        <w:t>.</w:t>
      </w:r>
    </w:p>
    <w:p w14:paraId="3858EA9A" w14:textId="77777777" w:rsidR="009461B4" w:rsidRDefault="009461B4" w:rsidP="009461B4">
      <w:pPr>
        <w:pStyle w:val="Kop6"/>
      </w:pPr>
      <w:bookmarkStart w:id="1681" w:name="_Ref_eee8ed974102a51378867d1995186f74_4"/>
      <w:r>
        <w:t>Hoger beroep</w:t>
      </w:r>
      <w:bookmarkEnd w:id="1681"/>
    </w:p>
    <w:p w14:paraId="462CFA33" w14:textId="723B6733" w:rsidR="009461B4" w:rsidRPr="00B709FB" w:rsidRDefault="009461B4" w:rsidP="009461B4">
      <w:r>
        <w:t xml:space="preserve">Tegen de uitspraak van de rechtbank </w:t>
      </w:r>
      <w:r w:rsidRPr="000E0857">
        <w:t xml:space="preserve">kunnen een belanghebbende en het bestuursorgaan </w:t>
      </w:r>
      <w:r>
        <w:t>hoger beroep instellen bij de Afdeling bestuursrechtspraak van de Raad van State</w:t>
      </w:r>
      <w:r>
        <w:rPr>
          <w:rStyle w:val="Voetnootmarkering"/>
        </w:rPr>
        <w:footnoteReference w:id="522"/>
      </w:r>
      <w:r>
        <w:t>. Op het hoger beroep zijn de bepalingen over het beroep in eerste aanleg en over de voorlopige voorziening van overeenkomstige toepassing</w:t>
      </w:r>
      <w:r>
        <w:rPr>
          <w:rStyle w:val="Voetnootmarkering"/>
        </w:rPr>
        <w:footnoteReference w:id="523"/>
      </w:r>
      <w:r>
        <w:t xml:space="preserve">. Dat wat in de verschillende onderdelen van paragraaf </w:t>
      </w:r>
      <w:r w:rsidR="00AC5763">
        <w:fldChar w:fldCharType="begin"/>
      </w:r>
      <w:r w:rsidR="00AC5763">
        <w:instrText xml:space="preserve"> REF _Ref_eee8ed974102a51378867d1995186f74_1 \n \h </w:instrText>
      </w:r>
      <w:r w:rsidR="00AC5763">
        <w:fldChar w:fldCharType="separate"/>
      </w:r>
      <w:r w:rsidR="00C235A5">
        <w:t>10.13.4.1</w:t>
      </w:r>
      <w:r w:rsidR="00AC5763">
        <w:fldChar w:fldCharType="end"/>
      </w:r>
      <w:r>
        <w:t xml:space="preserve"> is beschreven is -mutatis mutandis- ook van toepassing bij hoger beroep.</w:t>
      </w:r>
    </w:p>
    <w:p w14:paraId="468751B7" w14:textId="77777777" w:rsidR="009461B4" w:rsidRDefault="009461B4" w:rsidP="009461B4">
      <w:pPr>
        <w:pStyle w:val="Kop6"/>
      </w:pPr>
      <w:r>
        <w:t>Consolidatieplicht</w:t>
      </w:r>
    </w:p>
    <w:p w14:paraId="5056B57E" w14:textId="5E159C1D" w:rsidR="009461B4" w:rsidRDefault="009461B4" w:rsidP="009461B4">
      <w:r w:rsidRPr="000C79EF">
        <w:t xml:space="preserve">Omgevingswet, Omgevingsbesluit en Bekendmakingswet stellen het niet verplicht om </w:t>
      </w:r>
      <w:r w:rsidR="00182E31" w:rsidRPr="00182E31">
        <w:t xml:space="preserve">Natura 2000-besluiten </w:t>
      </w:r>
      <w:r w:rsidRPr="001C7F8E">
        <w:t xml:space="preserve">in geconsolideerde vorm beschikbaar te houden. Er geldt dus geen </w:t>
      </w:r>
      <w:r>
        <w:t xml:space="preserve">wettelijke </w:t>
      </w:r>
      <w:r w:rsidRPr="001C7F8E">
        <w:t xml:space="preserve">verplichting om </w:t>
      </w:r>
      <w:r>
        <w:t>de uitspraak van de bestuursrechter</w:t>
      </w:r>
      <w:r w:rsidRPr="001150FC">
        <w:t xml:space="preserve">, voor zover die uitspraak gevolgen heeft voor de inhoud daarvan, </w:t>
      </w:r>
      <w:r w:rsidRPr="001C7F8E">
        <w:t xml:space="preserve">in de initiële regeling van </w:t>
      </w:r>
      <w:r w:rsidR="00914088">
        <w:t>het Natura 2000-besluit</w:t>
      </w:r>
      <w:r w:rsidRPr="001C7F8E">
        <w:t xml:space="preserve"> te verwerken. Het is wel wenselijk en zelfs noodzakelijk om dat te doen. Dat is namelijk de enige manier om in de lokale en nationale wettenbank én in DSO-LV de volledige en actuele geconsolideerde versie van </w:t>
      </w:r>
      <w:r w:rsidR="00914088">
        <w:t>het Natura 2000-besluit</w:t>
      </w:r>
      <w:r w:rsidRPr="001C7F8E">
        <w:t xml:space="preserve"> te kunnen raadplegen.</w:t>
      </w:r>
    </w:p>
    <w:p w14:paraId="297D7EB6" w14:textId="77777777" w:rsidR="009461B4" w:rsidRDefault="009461B4" w:rsidP="009461B4">
      <w:pPr>
        <w:pStyle w:val="Kop6"/>
      </w:pPr>
      <w:r>
        <w:t>V</w:t>
      </w:r>
      <w:r w:rsidRPr="00EE1CBA">
        <w:t>erstrekken informatie over status besluit</w:t>
      </w:r>
    </w:p>
    <w:p w14:paraId="4E72E116" w14:textId="01538C73" w:rsidR="009461B4" w:rsidRDefault="001F1D2B" w:rsidP="009461B4">
      <w:r>
        <w:t>Rijk of provincie</w:t>
      </w:r>
      <w:r w:rsidR="009461B4" w:rsidRPr="009F0180">
        <w:t xml:space="preserve"> </w:t>
      </w:r>
      <w:r w:rsidR="009461B4" w:rsidRPr="00DD1F70">
        <w:t xml:space="preserve">moet, ten behoeve van ontsluiting in DSO-LV, aan het Kadaster informatie verstrekken over de status van het besluit tot </w:t>
      </w:r>
      <w:r w:rsidR="009461B4">
        <w:t xml:space="preserve">vaststelling of </w:t>
      </w:r>
      <w:r w:rsidR="009461B4" w:rsidRPr="00DD1F70">
        <w:t xml:space="preserve">wijziging van </w:t>
      </w:r>
      <w:r w:rsidR="00914088">
        <w:t>het Natura 2000-besluit</w:t>
      </w:r>
      <w:r w:rsidR="009461B4">
        <w:rPr>
          <w:rStyle w:val="Voetnootmarkering"/>
        </w:rPr>
        <w:footnoteReference w:id="524"/>
      </w:r>
      <w:r w:rsidR="009461B4">
        <w:t>. Deze informatieverstrekking geschiedt via een aanlevering aan de LVBB, die de informatie doorlevert aan DSO-LV. Het betreft informatie over</w:t>
      </w:r>
      <w:r w:rsidR="009461B4">
        <w:rPr>
          <w:rStyle w:val="Voetnootmarkering"/>
        </w:rPr>
        <w:footnoteReference w:id="525"/>
      </w:r>
      <w:r w:rsidR="009461B4">
        <w:t>:</w:t>
      </w:r>
    </w:p>
    <w:p w14:paraId="2831E215" w14:textId="77777777" w:rsidR="009461B4" w:rsidRDefault="009461B4" w:rsidP="009461B4">
      <w:pPr>
        <w:pStyle w:val="Opsommingtekens1"/>
      </w:pPr>
      <w:r>
        <w:lastRenderedPageBreak/>
        <w:t>het gegeven dat tegen het besluit beroep is ingesteld;</w:t>
      </w:r>
    </w:p>
    <w:p w14:paraId="1CBB1859" w14:textId="77777777" w:rsidR="009461B4" w:rsidRDefault="009461B4" w:rsidP="009461B4">
      <w:pPr>
        <w:pStyle w:val="Opsommingtekens1"/>
      </w:pPr>
      <w:r>
        <w:t>het gegeven dat het besluit, of een deel daarvan, is geschorst;</w:t>
      </w:r>
    </w:p>
    <w:p w14:paraId="50A1C434" w14:textId="77777777" w:rsidR="009461B4" w:rsidRDefault="009461B4" w:rsidP="009461B4">
      <w:pPr>
        <w:pStyle w:val="Opsommingtekens1"/>
      </w:pPr>
      <w:r>
        <w:t>het gegeven dat het besluit, of een deel daarvan, onherroepelijk is geworden;</w:t>
      </w:r>
    </w:p>
    <w:p w14:paraId="68F0EFBB" w14:textId="77777777" w:rsidR="009461B4" w:rsidRDefault="009461B4" w:rsidP="009461B4">
      <w:pPr>
        <w:pStyle w:val="Opsommingtekens1"/>
      </w:pPr>
      <w:r>
        <w:t>het gegeven dat het besluit, of een deel daarvan, is vernietigd;</w:t>
      </w:r>
    </w:p>
    <w:p w14:paraId="7E29C7E6" w14:textId="77777777" w:rsidR="009461B4" w:rsidRDefault="009461B4" w:rsidP="009461B4">
      <w:pPr>
        <w:pStyle w:val="Opsommingtekens1"/>
      </w:pPr>
      <w:r>
        <w:t>het gegeven dat het besluit of de andere rechtsfiguur, of een deel daarvan, is ingetrokken.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