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AF898" w14:textId="77777777" w:rsidR="006A75D2" w:rsidRDefault="006A75D2" w:rsidP="006A75D2">
      <w:pPr>
        <w:pStyle w:val="Kop5"/>
      </w:pPr>
      <w:r>
        <w:t>Aanleveren definitief besluit</w:t>
      </w:r>
    </w:p>
    <w:p w14:paraId="34609D3E" w14:textId="2960AA7E" w:rsidR="00ED0A54" w:rsidRDefault="006A75D2" w:rsidP="006A75D2">
      <w:r w:rsidRPr="007832B4">
        <w:t xml:space="preserve">Ten behoeve van de </w:t>
      </w:r>
      <w:r>
        <w:t xml:space="preserve">bekendmaking van het definitieve besluit in </w:t>
      </w:r>
      <w:r w:rsidR="000C0E92" w:rsidRPr="000C0E92">
        <w:t xml:space="preserve">provinciaal blad of Staatscourant </w:t>
      </w:r>
      <w:r w:rsidRPr="007832B4">
        <w:t xml:space="preserve">genereert de </w:t>
      </w:r>
      <w:r>
        <w:t>plan</w:t>
      </w:r>
      <w:r w:rsidRPr="007832B4">
        <w:t xml:space="preserve">software </w:t>
      </w:r>
      <w:r>
        <w:t xml:space="preserve">van </w:t>
      </w:r>
      <w:r w:rsidRPr="00574D40">
        <w:t>provincie</w:t>
      </w:r>
      <w:r>
        <w:t xml:space="preserve"> </w:t>
      </w:r>
      <w:r w:rsidRPr="00574D40">
        <w:t xml:space="preserve">of Rijk </w:t>
      </w:r>
      <w:r w:rsidRPr="007832B4">
        <w:t xml:space="preserve">een </w:t>
      </w:r>
      <w:r w:rsidRPr="00050959">
        <w:t xml:space="preserve">besluit, bestaande uit een </w:t>
      </w:r>
      <w:r>
        <w:t xml:space="preserve">(definitieve) </w:t>
      </w:r>
      <w:r w:rsidRPr="00050959">
        <w:t xml:space="preserve">versie van het Besluit en de Regeling. </w:t>
      </w:r>
      <w:r w:rsidRPr="00CA08D2">
        <w:t xml:space="preserve">In de Regeling staat de volledige initiële regeling (bij het instellen van </w:t>
      </w:r>
      <w:r w:rsidR="00BB23B1">
        <w:t>de instructie</w:t>
      </w:r>
      <w:r w:rsidRPr="00CA08D2">
        <w:t xml:space="preserve">) of de wijzigingsinstructies voor de geconsolideerde regeling (bij een wijziging van </w:t>
      </w:r>
      <w:r w:rsidR="00BB23B1">
        <w:t>de instructie</w:t>
      </w:r>
      <w:r w:rsidRPr="00CA08D2">
        <w:t>).</w:t>
      </w:r>
      <w:r>
        <w:t xml:space="preserve"> Dit geheel</w:t>
      </w:r>
      <w:r w:rsidRPr="007832B4">
        <w:t xml:space="preserve"> wordt aangeleverd aan de LVBB.</w:t>
      </w:r>
    </w:p>
    <w:p w14:paraId="3551FE9F" w14:textId="797D2318" w:rsidR="006A75D2" w:rsidRDefault="006A75D2" w:rsidP="006A75D2">
      <w:r w:rsidRPr="00346FCC">
        <w:t xml:space="preserve">In de bekendmaking moet een deugdelijke motivering van het besluit worden gegeven. </w:t>
      </w:r>
      <w:r>
        <w:t xml:space="preserve">Deze </w:t>
      </w:r>
      <w:r w:rsidRPr="00950BA6">
        <w:t xml:space="preserve">beschrijvingen en </w:t>
      </w:r>
      <w:r>
        <w:t xml:space="preserve">de </w:t>
      </w:r>
      <w:r w:rsidRPr="00950BA6">
        <w:t xml:space="preserve">motivering worden geplaatst in het onderdeel Motivering van het Besluit, zie daarvoor paragraaf </w:t>
      </w:r>
      <w:r>
        <w:fldChar w:fldCharType="begin"/>
      </w:r>
      <w:r>
        <w:instrText xml:space="preserve"> REF _Ref_fbcaee99f52b72085fe7d687c17f0c44_1 \n \h </w:instrText>
      </w:r>
      <w:r>
        <w:fldChar w:fldCharType="separate"/>
      </w:r>
      <w:r w:rsidR="00D33EA9">
        <w:t>4.5.2</w:t>
      </w:r>
      <w:r>
        <w:fldChar w:fldCharType="end"/>
      </w:r>
      <w:r w:rsidRPr="00950BA6">
        <w:t xml:space="preserve"> en met name de toelichting in paragraaf </w:t>
      </w:r>
      <w:r>
        <w:fldChar w:fldCharType="begin"/>
      </w:r>
      <w:r>
        <w:instrText xml:space="preserve"> REF _Ref_e3331a48c14e528da0f788a3f4f5e391_1 \n \h </w:instrText>
      </w:r>
      <w:r>
        <w:fldChar w:fldCharType="separate"/>
      </w:r>
      <w:r w:rsidR="00D33EA9">
        <w:t>4.5.2.2</w:t>
      </w:r>
      <w:r>
        <w:fldChar w:fldCharType="end"/>
      </w:r>
      <w:r w:rsidRPr="00950BA6">
        <w:t>.</w:t>
      </w:r>
      <w:r w:rsidR="00375958">
        <w:t xml:space="preserve"> Mocht de voorbereidingsprocedure van afdeling 3.4 Awb zijn toegepast, </w:t>
      </w:r>
      <w:r w:rsidR="00CB2CE0">
        <w:t xml:space="preserve">dan worden de resultaten daarvan </w:t>
      </w:r>
      <w:r w:rsidR="00540879">
        <w:t xml:space="preserve">ook </w:t>
      </w:r>
      <w:r w:rsidR="00CB2CE0">
        <w:t>in dat onderdeel</w:t>
      </w:r>
      <w:r w:rsidR="00540879">
        <w:t xml:space="preserve"> beschreven.</w:t>
      </w:r>
    </w:p>
    <w:p w14:paraId="3F0456D4" w14:textId="1EB05778" w:rsidR="00B610C1" w:rsidRDefault="00524D78" w:rsidP="006A75D2">
      <w:r w:rsidRPr="00524D78">
        <w:t xml:space="preserve">Bij de bekendmaking, dus in het Besluit, moet worden vermeld dat tegen het besluit beroep kan worden ingesteld en door wie, binnen welke termijn en bij welk orgaan dat beroep kan worden ingesteld. </w:t>
      </w:r>
      <w:r w:rsidR="00B610C1" w:rsidRPr="00601064">
        <w:t xml:space="preserve">Zoals in paragraaf </w:t>
      </w:r>
      <w:r w:rsidR="00B610C1">
        <w:fldChar w:fldCharType="begin"/>
      </w:r>
      <w:r w:rsidR="00B610C1">
        <w:instrText xml:space="preserve"> REF _Ref_601b9eef41cae55968bfe22e271edcca_1 \n \h </w:instrText>
      </w:r>
      <w:r w:rsidR="00B610C1">
        <w:fldChar w:fldCharType="separate"/>
      </w:r>
      <w:r w:rsidR="00D33EA9">
        <w:t>4.6.2.2</w:t>
      </w:r>
      <w:r w:rsidR="00B610C1">
        <w:fldChar w:fldCharType="end"/>
      </w:r>
      <w:r w:rsidR="00B610C1" w:rsidRPr="00601064">
        <w:t xml:space="preserve"> al is aangegeven is de juiste plaats daarvoor het onderdeel Sluiting van het Besluit.</w:t>
      </w:r>
      <w:r w:rsidR="00B610C1">
        <w:t xml:space="preserve"> In het geval van </w:t>
      </w:r>
      <w:r w:rsidR="00B610C1" w:rsidRPr="00371C62">
        <w:t xml:space="preserve">een instructie waaraan uitvoering wordt gegeven doordat het bestuursorgaan aan wie de instructie is gegeven </w:t>
      </w:r>
      <w:commentRangeStart w:id="1260"/>
      <w:r w:rsidR="00B610C1" w:rsidRPr="00371C62">
        <w:t xml:space="preserve">een voor beroep vatbaar besluit </w:t>
      </w:r>
      <w:commentRangeEnd w:id="1260"/>
      <w:r w:rsidR="000A4707">
        <w:rPr>
          <w:rStyle w:val="Verwijzingopmerking"/>
        </w:rPr>
        <w:commentReference w:id="1260"/>
      </w:r>
      <w:r w:rsidR="00B610C1" w:rsidRPr="00371C62">
        <w:t>neemt,</w:t>
      </w:r>
      <w:r w:rsidR="00B610C1">
        <w:t xml:space="preserve"> zal de rechtsmiddelenclausule zeer globaal zijn. Er zal alleen vermeld worden dat een belanghebbende beroep tegen de instructie kan instellen en dat dat pas kan nadat het op de instructie volgende besluit is bekendgemaakt. </w:t>
      </w:r>
      <w:r w:rsidR="00B610C1" w:rsidRPr="00371C62">
        <w:t xml:space="preserve">Bij </w:t>
      </w:r>
      <w:r w:rsidR="00B610C1" w:rsidRPr="00BA3B5D">
        <w:t xml:space="preserve">een instructie waaraan uitvoering wordt gegeven door </w:t>
      </w:r>
      <w:r w:rsidR="00B610C1">
        <w:t xml:space="preserve">iets anders dan </w:t>
      </w:r>
      <w:r w:rsidR="00B610C1" w:rsidRPr="00BA3B5D">
        <w:t xml:space="preserve">het nemen van </w:t>
      </w:r>
      <w:commentRangeStart w:id="1261"/>
      <w:r w:rsidR="00B610C1" w:rsidRPr="00BA3B5D">
        <w:t>een voor beroep vatbaar besluit</w:t>
      </w:r>
      <w:r w:rsidR="00B610C1">
        <w:t xml:space="preserve"> </w:t>
      </w:r>
      <w:commentRangeEnd w:id="1261"/>
      <w:r w:rsidR="000A4707">
        <w:rPr>
          <w:rStyle w:val="Verwijzingopmerking"/>
        </w:rPr>
        <w:commentReference w:id="1261"/>
      </w:r>
      <w:r w:rsidR="00B610C1">
        <w:t>kan de rechtsmiddelenclausule meer informatie bevatten. De beroepstermijn start in deze gevallen immers al na de bekendmaking van de instructie zelf. Desalniettemin wordt ook voor deze gevallen g</w:t>
      </w:r>
      <w:r w:rsidR="00B610C1" w:rsidRPr="00152030">
        <w:t>eadviseerd om in het besluit de vermelding van de termijn waarbinnen beroep kan worden ingesteld globaal te houden (</w:t>
      </w:r>
      <w:r w:rsidR="00BD4327" w:rsidRPr="00BD4327">
        <w:t xml:space="preserve">bij voorbeeld: </w:t>
      </w:r>
      <w:r w:rsidR="00B610C1" w:rsidRPr="00152030">
        <w:t>“Beroep kan worden ingesteld binnen zes weken na de dag van bekendmaking</w:t>
      </w:r>
      <w:r w:rsidR="00B610C1">
        <w:t>”</w:t>
      </w:r>
      <w:r w:rsidR="00B610C1" w:rsidRPr="00152030">
        <w:t>) en de exacte data alleen te noemen in de hierna te bespreken kennisgeving.</w:t>
      </w:r>
      <w:r w:rsidR="00B610C1">
        <w:t xml:space="preserve"> De reden voor dit advies is dat de voorbereiding van het besluit doorgaans al zal starten op een moment dat nog niet zeker is wanneer het besluit zal worden genomen en bekendgemaakt.</w:t>
      </w:r>
    </w:p>
    <w:p w14:paraId="25A1EA50" w14:textId="34E705D3" w:rsidR="006A75D2" w:rsidRDefault="006A75D2" w:rsidP="006A75D2">
      <w:r>
        <w:t xml:space="preserve">Om de bekendmaking van het besluit tot vaststelling of wijziging van </w:t>
      </w:r>
      <w:r w:rsidR="00BB23B1">
        <w:t>de instructie</w:t>
      </w:r>
      <w:r>
        <w:t xml:space="preserve"> in </w:t>
      </w:r>
      <w:r w:rsidRPr="008B45E8">
        <w:t xml:space="preserve">provinciaal blad of Staatscourant </w:t>
      </w:r>
      <w:r>
        <w:t xml:space="preserve">te kunnen doen en doorlevering door LVBB aan DSO-LV mogelijk te maken moeten Besluit en Regeling voldoen aan de specificaties in deel </w:t>
      </w:r>
      <w:r>
        <w:fldChar w:fldCharType="begin"/>
      </w:r>
      <w:r>
        <w:instrText xml:space="preserve"> REF _Ref_58bb74179cac09b4293b4a66d98485d0_1 \n \h </w:instrText>
      </w:r>
      <w:r>
        <w:fldChar w:fldCharType="separate"/>
      </w:r>
      <w:r w:rsidR="00D33EA9">
        <w:t>B</w:t>
      </w:r>
      <w:r>
        <w:fldChar w:fldCharType="end"/>
      </w:r>
      <w:r>
        <w:t xml:space="preserve"> van dit toepassingsprofiel. Daarbij moeten STOP-metadata over besluit en regeling en informatie </w:t>
      </w:r>
      <w:r>
        <w:lastRenderedPageBreak/>
        <w:t xml:space="preserve">over het procedureverloop en de consolidatie worden meegeleverd. Die zijn achtereenvolgens in de </w:t>
      </w:r>
      <w:r w:rsidRPr="00D46923">
        <w:t>volgende</w:t>
      </w:r>
      <w:r>
        <w:t xml:space="preserve"> paragrafen beschreven.</w:t>
      </w:r>
      <w:r w:rsidR="001E4F6B">
        <w:t xml:space="preserve"> </w:t>
      </w:r>
      <w:r w:rsidR="001E4F6B" w:rsidRPr="001E4F6B">
        <w:t>Er moet ook een publicatieopdracht aan de LVBB worden aangeleverd, waarin wordt aangegeven welk soort publicatie wordt aangeleverd en op welke datum die publicatie gepubliceerd moet worden.</w:t>
      </w:r>
    </w:p>
    <w:p w14:paraId="4FA6BCA7" w14:textId="77777777" w:rsidR="006A75D2" w:rsidRDefault="006A75D2" w:rsidP="006A75D2">
      <w:pPr>
        <w:pStyle w:val="Kop6"/>
      </w:pPr>
      <w:r>
        <w:t>Besluitmetadata</w:t>
      </w:r>
    </w:p>
    <w:p w14:paraId="4AA03858" w14:textId="3E549B57" w:rsidR="006A75D2" w:rsidRDefault="006A75D2" w:rsidP="006A75D2">
      <w:r>
        <w:t xml:space="preserve">De Besluitmetadata leggen vast welke organisatie verantwoordelijk is voor de besluitversie en bevatten gegevens om het besluit goed vindbaar te maken. Hierna zijn de Besluitmetadata beschreven die voor een definitief besluit tot vaststelling of wijziging van </w:t>
      </w:r>
      <w:r w:rsidR="00BB23B1">
        <w:t>de instructie</w:t>
      </w:r>
      <w:r>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t>. Er is geen vaste, voorgeschreven volgorde voor de Besluitmetadata.</w:t>
      </w:r>
    </w:p>
    <w:p w14:paraId="7F9E7476" w14:textId="77777777" w:rsidR="006A75D2" w:rsidRDefault="006A75D2" w:rsidP="006A75D2"/>
    <w:p w14:paraId="7CE6D3AA" w14:textId="3B06DCBC" w:rsidR="006A75D2" w:rsidRDefault="006A75D2" w:rsidP="006A75D2">
      <w:pPr>
        <w:pStyle w:val="Opsommingtekens1"/>
      </w:pPr>
      <w:r w:rsidRPr="00BE4C87">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besluit, te kiezen uit de </w:t>
      </w:r>
      <w:r w:rsidR="00E54779">
        <w:t>STOP-waardelijst</w:t>
      </w:r>
      <w:r>
        <w:t xml:space="preserve"> voor </w:t>
      </w:r>
      <w:r w:rsidR="00CD227F" w:rsidRPr="00CD227F">
        <w:t>provincie of ministerie</w:t>
      </w:r>
      <w:r>
        <w:t>. Verplicht gegeven, komt 1 keer voor.</w:t>
      </w:r>
      <w:r>
        <w:br/>
      </w:r>
      <w:r w:rsidRPr="00BE4C87">
        <w:rPr>
          <w:u w:val="single"/>
        </w:rPr>
        <w:t>Toelichting/advies</w:t>
      </w:r>
      <w:r w:rsidRPr="00622BBB">
        <w:t>:</w:t>
      </w:r>
      <w:r>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3E532A40" w14:textId="1D4173AA" w:rsidR="006A75D2" w:rsidRDefault="006A75D2" w:rsidP="006A75D2">
      <w:pPr>
        <w:pStyle w:val="Opsommingtekens1"/>
      </w:pPr>
      <w:r w:rsidRPr="00BE4C87">
        <w:rPr>
          <w:i/>
          <w:iCs/>
        </w:rPr>
        <w:t>maker</w:t>
      </w:r>
      <w:r>
        <w:t xml:space="preserve">: (de identificatie van) </w:t>
      </w:r>
      <w:r w:rsidRPr="007824FA">
        <w:t xml:space="preserve">het openbaar lichaam dat </w:t>
      </w:r>
      <w:r>
        <w:t xml:space="preserve">de eindverantwoordelijkheid draagt voor het creëren van de instrumentversie, te kiezen uit de </w:t>
      </w:r>
      <w:r w:rsidR="00E54779">
        <w:t>STOP-waardelijst</w:t>
      </w:r>
      <w:r>
        <w:t xml:space="preserve"> voor </w:t>
      </w:r>
      <w:r w:rsidR="00CD227F" w:rsidRPr="00CD227F">
        <w:t>provincie of ministerie</w:t>
      </w:r>
      <w:r>
        <w:t>. Verplicht gegeven, komt 1 keer voor.</w:t>
      </w:r>
      <w:r>
        <w:br/>
      </w:r>
      <w:r w:rsidRPr="00BE4C87">
        <w:rPr>
          <w:u w:val="single"/>
        </w:rPr>
        <w:t>Toelichting/advies</w:t>
      </w:r>
      <w:r>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1788BF15" w14:textId="31EFE326" w:rsidR="006A75D2" w:rsidRDefault="006A75D2" w:rsidP="006A75D2">
      <w:pPr>
        <w:pStyle w:val="Opsommingtekens1"/>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w:t>
      </w:r>
      <w:r w:rsidRPr="000931E8">
        <w:t xml:space="preserve">In de </w:t>
      </w:r>
      <w:r w:rsidRPr="00C73F7D">
        <w:t xml:space="preserve">Besluitmetadata </w:t>
      </w:r>
      <w:r w:rsidR="0055634A">
        <w:t xml:space="preserve">moet voor het gegeven </w:t>
      </w:r>
      <w:r w:rsidR="0055634A" w:rsidRPr="0055634A">
        <w:rPr>
          <w:i/>
          <w:iCs/>
        </w:rPr>
        <w:t>soortBestuursorgaan</w:t>
      </w:r>
      <w:r w:rsidRPr="000931E8">
        <w:t xml:space="preserve"> uit de STOP-waardelijst bestuursorgaan de waarde </w:t>
      </w:r>
      <w:r w:rsidR="00841A17" w:rsidRPr="00841A17">
        <w:t>‘gedeputeerde staten’ respectievelijk ‘minister’</w:t>
      </w:r>
      <w:r w:rsidRPr="000931E8">
        <w:t xml:space="preserve"> worden gekozen.</w:t>
      </w:r>
      <w:r>
        <w:br/>
      </w:r>
      <w:r w:rsidRPr="00C92A58">
        <w:rPr>
          <w:u w:val="single"/>
        </w:rPr>
        <w:t>Toelichting/advies:</w:t>
      </w:r>
      <w:r w:rsidRPr="000A0797">
        <w:t xml:space="preserve"> </w:t>
      </w:r>
      <w:r w:rsidR="00841A17" w:rsidRPr="00841A17">
        <w:t xml:space="preserve">de bevoegdheid om een instructie te geven is </w:t>
      </w:r>
      <w:r w:rsidR="00C67957">
        <w:t>toegedeeld</w:t>
      </w:r>
      <w:r w:rsidR="00841A17" w:rsidRPr="00841A17">
        <w:t xml:space="preserve"> aan gedeputeerde staten en de minister die het aangaat; deze bevoegdheid kan niet gedelegeerd worden.</w:t>
      </w:r>
      <w:r w:rsidRPr="000931E8">
        <w:t xml:space="preserve"> Daarmee is er ook geen twijfel welk bestuursorgaan uit de waardelijst gekozen moet worden.</w:t>
      </w:r>
    </w:p>
    <w:p w14:paraId="74173655" w14:textId="7CF36C1F" w:rsidR="006A75D2" w:rsidRDefault="006A75D2" w:rsidP="00DC55F0">
      <w:pPr>
        <w:pStyle w:val="Opsommingtekens1"/>
      </w:pPr>
      <w:r w:rsidRPr="00BE4C87">
        <w:rPr>
          <w:i/>
          <w:iCs/>
        </w:rPr>
        <w:t>grondslag</w:t>
      </w:r>
      <w:r>
        <w:t xml:space="preserve">: </w:t>
      </w:r>
      <w:r w:rsidRPr="00815E67">
        <w:t xml:space="preserve">de machineleesbare verwijzing naar een juridische bron die de </w:t>
      </w:r>
      <w:r w:rsidR="004F5560">
        <w:t>wettelijke grondslag van het instrument</w:t>
      </w:r>
      <w:r w:rsidRPr="00815E67">
        <w:t xml:space="preserv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BE4C87">
        <w:rPr>
          <w:u w:val="single"/>
        </w:rPr>
        <w:t>Toelichting/advies</w:t>
      </w:r>
      <w:r w:rsidRPr="00D63ACF">
        <w:t xml:space="preserve">: </w:t>
      </w:r>
      <w:r w:rsidR="00DC55F0" w:rsidRPr="00DC55F0">
        <w:t>in het geval van een instructie van GS moet een verwijzing worden gemaakt naar artikel 2.33 Ow; bij een instructie van de minister naar artikel 2.34 Ow.</w:t>
      </w:r>
    </w:p>
    <w:p w14:paraId="2119EAF7" w14:textId="7C796974" w:rsidR="00ED0A54" w:rsidRDefault="006A75D2" w:rsidP="006A75D2">
      <w:pPr>
        <w:pStyle w:val="Opsommingtekens1"/>
      </w:pPr>
      <w:r w:rsidRPr="00BE4C87">
        <w:rPr>
          <w:i/>
          <w:iCs/>
        </w:rPr>
        <w:t>informatieobjectRef</w:t>
      </w:r>
      <w:r>
        <w:t xml:space="preserve">: de </w:t>
      </w:r>
      <w:r w:rsidRPr="00521694">
        <w:t xml:space="preserve">verwijzing naar een versie van een Juridisch informatieobject dat met de tekst van het </w:t>
      </w:r>
      <w:r>
        <w:t>ontwerp</w:t>
      </w:r>
      <w:r w:rsidRPr="00521694">
        <w:t>besluit gepubliceerd moet worden</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91707">
        <w:t xml:space="preserve">Het containerelement informatieobjectRefs </w:t>
      </w:r>
      <w:r>
        <w:t>is een onder voorwaarde verplicht element</w:t>
      </w:r>
      <w:r w:rsidRPr="00F3790D">
        <w:t xml:space="preserve">, </w:t>
      </w:r>
      <w:r>
        <w:t xml:space="preserve">dat </w:t>
      </w:r>
      <w:r w:rsidRPr="00F3790D">
        <w:t>0 of 1 keer voor</w:t>
      </w:r>
      <w:r>
        <w:t>komt</w:t>
      </w:r>
      <w:r w:rsidRPr="00F3790D">
        <w:t>.</w:t>
      </w:r>
      <w:r>
        <w:t xml:space="preserve"> Het is verplicht wanneer het besluit een of meer GIO’s vaststelt en komt niet voor wanneer met het </w:t>
      </w:r>
      <w:r>
        <w:lastRenderedPageBreak/>
        <w:t>besluit geen GIO’s worden vastgesteld.</w:t>
      </w:r>
      <w:r>
        <w:br/>
      </w:r>
      <w:r w:rsidRPr="00BE4C87">
        <w:rPr>
          <w:u w:val="single"/>
        </w:rPr>
        <w:t>Toelichting/advies</w:t>
      </w:r>
      <w:r w:rsidRPr="00940876">
        <w:t>:</w:t>
      </w:r>
      <w:r>
        <w:t xml:space="preserve"> het gaat hier om verwijzingen naar de GIO’s (en eventueel document-informatieobjecten) die het besluit toevoegt aan de regeling en, indien van toepassing, om het Pons-GIO dat bij het besluit hoort.</w:t>
      </w:r>
    </w:p>
    <w:p w14:paraId="5769D391" w14:textId="7A57C232" w:rsidR="006A75D2" w:rsidRDefault="006A75D2" w:rsidP="006A75D2">
      <w:pPr>
        <w:pStyle w:val="Opsommingtekens1"/>
      </w:pPr>
      <w:r w:rsidRPr="00BE4C87">
        <w:rPr>
          <w:i/>
          <w:iCs/>
        </w:rPr>
        <w:t>officieleTitel</w:t>
      </w:r>
      <w:r>
        <w:t xml:space="preserve">: </w:t>
      </w:r>
      <w:r w:rsidR="0004518C">
        <w:t xml:space="preserve">de </w:t>
      </w:r>
      <w:r w:rsidR="00B144BA" w:rsidRPr="00B144BA">
        <w:t>titel van het besluit</w:t>
      </w:r>
      <w:r>
        <w:t xml:space="preserve"> zoals die </w:t>
      </w:r>
      <w:r w:rsidRPr="003072A1">
        <w:t>door het bevoegd gezag</w:t>
      </w:r>
      <w:r>
        <w:t xml:space="preserve"> </w:t>
      </w:r>
      <w:r w:rsidRPr="003072A1">
        <w:t>wordt vastgesteld.</w:t>
      </w:r>
      <w:r>
        <w:t xml:space="preserve"> </w:t>
      </w:r>
      <w:r w:rsidRPr="002B6DA6">
        <w:t>Verplicht gegeven, komt 1 keer voor.</w:t>
      </w:r>
      <w:r>
        <w:t xml:space="preserve"> </w:t>
      </w:r>
      <w:r w:rsidR="002F7D6D">
        <w:t>De officiële titel moet gelijk zijn aan het RegelingOpschrift van het besluit.</w:t>
      </w:r>
      <w:r>
        <w:br/>
      </w:r>
      <w:r w:rsidRPr="00BE4C87">
        <w:rPr>
          <w:u w:val="single"/>
        </w:rPr>
        <w:t>Toelichting/advies</w:t>
      </w:r>
      <w:r w:rsidRPr="009B0AC0">
        <w:t>:</w:t>
      </w:r>
      <w:r>
        <w:t xml:space="preserve"> </w:t>
      </w:r>
      <w:r w:rsidR="00E14538" w:rsidRPr="00E14538">
        <w:t xml:space="preserve">een voorbeeld van de officiële titel van een instructie is </w:t>
      </w:r>
      <w:r w:rsidR="00201DAD" w:rsidRPr="00201DAD">
        <w:t>‘</w:t>
      </w:r>
      <w:r w:rsidR="00E14538">
        <w:t>I</w:t>
      </w:r>
      <w:r w:rsidR="00201DAD" w:rsidRPr="00201DAD">
        <w:t>nstructie aan de gemeente Gemeentestad tot het aanduiden van het rijksbeschermd stadsgezicht De Parkel’; een voorbeeld van de officiële titel van een besluit tot wijziging van een instructie is ‘</w:t>
      </w:r>
      <w:r w:rsidR="00190CD6">
        <w:t>B</w:t>
      </w:r>
      <w:r w:rsidR="00201DAD" w:rsidRPr="00201DAD">
        <w:t>esluit tot wijziging van de instructie aan de gemeente Gemeentestad t.b.v. het corrigeren van de begrenzing van het rijksbeschermd stadsgezicht De Parkel’.</w:t>
      </w:r>
    </w:p>
    <w:p w14:paraId="11E64063" w14:textId="48943FCE" w:rsidR="006A75D2" w:rsidRDefault="006A75D2" w:rsidP="006A75D2">
      <w:pPr>
        <w:pStyle w:val="Opsommingtekens1"/>
      </w:pPr>
      <w:r w:rsidRPr="00BE4C87">
        <w:rPr>
          <w:i/>
          <w:iCs/>
        </w:rPr>
        <w:t>onderwerp</w:t>
      </w:r>
      <w:r>
        <w:t>: e</w:t>
      </w:r>
      <w:r w:rsidRPr="003004FE">
        <w:t xml:space="preserve">en korte specificatie van de inhoud van </w:t>
      </w:r>
      <w:r>
        <w:t xml:space="preserve">het besluit, te kiezen uit de STOP-waardelijst onderwerp. </w:t>
      </w:r>
      <w:r w:rsidRPr="000676A9">
        <w:t>Komt zo vaak voor als gewenst. Wordt geplaatst binnen het contain</w:t>
      </w:r>
      <w:r>
        <w:t>er</w:t>
      </w:r>
      <w:r w:rsidRPr="000676A9">
        <w:t>element onderwerpen, dat 1 of meer onderwerp-elementen bevat. Het containerelement onderwerpen is een verplicht element, dat 1 keer voorkomt.</w:t>
      </w:r>
      <w:r>
        <w:br/>
      </w:r>
      <w:r w:rsidRPr="00BE4C87">
        <w:rPr>
          <w:u w:val="single"/>
        </w:rPr>
        <w:t>Toelichting/advies</w:t>
      </w:r>
      <w:r w:rsidRPr="002148C8">
        <w:t xml:space="preserve">: </w:t>
      </w:r>
      <w:r w:rsidR="007339B4">
        <w:t xml:space="preserve">het onderwerp speelt een rol bij het vindbaar maken en bij de 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r w:rsidR="00084825">
        <w:t xml:space="preserve"> </w:t>
      </w:r>
      <w:r w:rsidR="00084825" w:rsidRPr="00084825">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940E038" w14:textId="7A6094EE" w:rsidR="006A75D2" w:rsidRDefault="006A75D2" w:rsidP="006A75D2">
      <w:pPr>
        <w:pStyle w:val="Opsommingtekens1"/>
      </w:pPr>
      <w:r w:rsidRPr="00BE4C87">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BE4C87">
        <w:rPr>
          <w:u w:val="single"/>
        </w:rPr>
        <w:t>Toelichting/advies</w:t>
      </w:r>
      <w:r>
        <w:t xml:space="preserve">: het rechtsgebied speelt een rol bij het vindbaar maken en </w:t>
      </w:r>
      <w:r w:rsidR="006D70C8" w:rsidRPr="006D70C8">
        <w:t>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 rechtsgebied.</w:t>
      </w:r>
    </w:p>
    <w:p w14:paraId="58E69E68" w14:textId="77777777" w:rsidR="006A75D2" w:rsidRDefault="006A75D2" w:rsidP="006A75D2">
      <w:pPr>
        <w:pStyle w:val="Opsommingtekens1"/>
      </w:pPr>
      <w:r w:rsidRPr="00BE4C87">
        <w:rPr>
          <w:i/>
          <w:iCs/>
        </w:rPr>
        <w:t>soortProcedure</w:t>
      </w:r>
      <w:r>
        <w:t xml:space="preserve">: </w:t>
      </w:r>
      <w:r w:rsidRPr="00A17540">
        <w:t xml:space="preserve">de typering van </w:t>
      </w:r>
      <w:r>
        <w:t xml:space="preserve">(het product van) </w:t>
      </w:r>
      <w:r w:rsidRPr="00A17540">
        <w:t xml:space="preserve">de </w:t>
      </w:r>
      <w:r>
        <w:t xml:space="preserve">stap of fase </w:t>
      </w:r>
      <w:r w:rsidRPr="00A17540">
        <w:t>van de procedure</w:t>
      </w:r>
      <w:r>
        <w:t>, te kiezen uit de STOP-waardelijst soortprocedure. Verplicht gegeven. Komt 1 keer voor. Bij de aanlevering ter bekendmaking van een besluit moet de waarde Definitief besluit worden gekozen.</w:t>
      </w:r>
      <w:r>
        <w:br/>
      </w:r>
      <w:r w:rsidRPr="00BE4C87">
        <w:rPr>
          <w:u w:val="single"/>
        </w:rPr>
        <w:t>Toelichting/advies</w:t>
      </w:r>
      <w:r w:rsidRPr="004C0BCF">
        <w:t>:</w:t>
      </w:r>
      <w:r>
        <w:t xml:space="preserve"> m</w:t>
      </w:r>
      <w:r w:rsidRPr="00BE6BB5">
        <w:t xml:space="preserve">et dit </w:t>
      </w:r>
      <w:r>
        <w:t xml:space="preserve">gegeven </w:t>
      </w:r>
      <w:r w:rsidRPr="00BE6BB5">
        <w:t>wordt aangegeven of een ontwerpbesluit of een definitief besluit wordt aangeleverd.</w:t>
      </w:r>
      <w:r>
        <w:t xml:space="preserve"> Deze keuze bepaalt ook welke procedurestappen in het Procedureverloop beschikbaar zijn.</w:t>
      </w:r>
    </w:p>
    <w:p w14:paraId="2257E25C" w14:textId="77777777" w:rsidR="006A75D2" w:rsidRDefault="006A75D2" w:rsidP="006A75D2"/>
    <w:p w14:paraId="2093B073" w14:textId="00EF468D" w:rsidR="006A75D2" w:rsidRDefault="006A75D2" w:rsidP="006A75D2">
      <w:r>
        <w:t xml:space="preserve">STOP kent naast de hiervoor genoemde Besluitmetadata ook nog de metadata afkortingen, alternatieveTitels en Citeertitel. Gebruik van deze metadata bij een besluit tot </w:t>
      </w:r>
      <w:r w:rsidR="00312024">
        <w:t xml:space="preserve">vaststelling </w:t>
      </w:r>
      <w:r>
        <w:t xml:space="preserve">van een </w:t>
      </w:r>
      <w:r w:rsidR="00312024">
        <w:t xml:space="preserve">instructie </w:t>
      </w:r>
      <w:r>
        <w:t>voegt niet veel toe.</w:t>
      </w:r>
      <w:r w:rsidR="00FA0C69">
        <w:t xml:space="preserve"> </w:t>
      </w:r>
      <w:r w:rsidR="00FA0C69" w:rsidRPr="00FA0C69">
        <w:t>Ze worden daarom niet verder besproken.</w:t>
      </w:r>
    </w:p>
    <w:p w14:paraId="5CE4FB20" w14:textId="77777777" w:rsidR="006A75D2" w:rsidRDefault="006A75D2" w:rsidP="006A75D2">
      <w:pPr>
        <w:pStyle w:val="Kop6"/>
      </w:pPr>
      <w:r>
        <w:t>Regelingmetadata</w:t>
      </w:r>
    </w:p>
    <w:p w14:paraId="5782E22D" w14:textId="16D26A8B" w:rsidR="006A75D2" w:rsidRDefault="006A75D2" w:rsidP="006A75D2">
      <w:r w:rsidRPr="00F523DD">
        <w:t xml:space="preserve">De </w:t>
      </w:r>
      <w:r>
        <w:t>Regeling</w:t>
      </w:r>
      <w:r w:rsidRPr="00F523DD">
        <w:t>metadata leggen vast welke organisatie verantwoordelijk is voor de</w:t>
      </w:r>
      <w:r w:rsidR="0018576A">
        <w:t xml:space="preserve"> </w:t>
      </w:r>
      <w:r w:rsidR="00663392">
        <w:t>regelingversie en bevatten gegevens om de regeling goed vindbaar te maken</w:t>
      </w:r>
      <w:r w:rsidRPr="00F523DD">
        <w:t xml:space="preserve">. Hierna zijn de </w:t>
      </w:r>
      <w:r w:rsidRPr="00232B54">
        <w:lastRenderedPageBreak/>
        <w:t xml:space="preserve">Regelingmetadata </w:t>
      </w:r>
      <w:r w:rsidRPr="00F523DD">
        <w:t xml:space="preserve">beschreven die voor een </w:t>
      </w:r>
      <w:r>
        <w:t xml:space="preserve">(definitief) </w:t>
      </w:r>
      <w:r w:rsidRPr="00F523DD">
        <w:t xml:space="preserve">besluit tot </w:t>
      </w:r>
      <w:r>
        <w:t xml:space="preserve">vaststelling of </w:t>
      </w:r>
      <w:r w:rsidRPr="00F523DD">
        <w:t xml:space="preserve">wijziging van </w:t>
      </w:r>
      <w:r w:rsidR="00BB23B1">
        <w:t>de instructie</w:t>
      </w:r>
      <w:r w:rsidRPr="00F523DD">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rsidRPr="00F523DD">
        <w:t>.</w:t>
      </w:r>
      <w:r>
        <w:t xml:space="preserve"> </w:t>
      </w:r>
      <w:r w:rsidRPr="0084557A">
        <w:t xml:space="preserve">Er is geen vaste, voorgeschreven volgorde voor de </w:t>
      </w:r>
      <w:r>
        <w:t>Regeling</w:t>
      </w:r>
      <w:r w:rsidRPr="0084557A">
        <w:t>metadata.</w:t>
      </w:r>
    </w:p>
    <w:p w14:paraId="532BB33C" w14:textId="77777777" w:rsidR="006A75D2" w:rsidRDefault="006A75D2" w:rsidP="006A75D2"/>
    <w:p w14:paraId="4E87EB4C" w14:textId="7A22D417" w:rsidR="006A75D2" w:rsidRPr="00BE4C87" w:rsidRDefault="006A75D2" w:rsidP="006A75D2">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w:t>
      </w:r>
      <w:r w:rsidRPr="00612013">
        <w:t>Verplicht gegeven, komt 1 keer voor.</w:t>
      </w:r>
      <w:r>
        <w:t xml:space="preserve"> Voor </w:t>
      </w:r>
      <w:r w:rsidR="00BB23B1">
        <w:t>de instructie</w:t>
      </w:r>
      <w:r>
        <w:t xml:space="preserve"> moet worden gekozen voor de waarde </w:t>
      </w:r>
      <w:r w:rsidR="00B26991" w:rsidRPr="00B26991">
        <w:t>Instructie</w:t>
      </w:r>
      <w:r>
        <w:t>.</w:t>
      </w:r>
    </w:p>
    <w:p w14:paraId="7E889E06" w14:textId="58CF847F" w:rsidR="00ED0A54" w:rsidRDefault="006A75D2" w:rsidP="006A75D2">
      <w:pPr>
        <w:pStyle w:val="Opsommingtekens1"/>
      </w:pPr>
      <w:r w:rsidRPr="00BE4C87">
        <w:rPr>
          <w:i/>
          <w:iCs/>
        </w:rPr>
        <w:t>eindverantwoordelijke</w:t>
      </w:r>
      <w:r>
        <w:t>: (d</w:t>
      </w:r>
      <w:r w:rsidRPr="0061278F">
        <w:t xml:space="preserve">e </w:t>
      </w:r>
      <w:r>
        <w:t>identificatie van) de o</w:t>
      </w:r>
      <w:r w:rsidRPr="0061278F">
        <w:t xml:space="preserve">rganisatie die de wettelijke verantwoordelijkheid draagt voor de inhoud van </w:t>
      </w:r>
      <w:r>
        <w:t xml:space="preserve">de regeling, te kiezen uit de </w:t>
      </w:r>
      <w:r w:rsidR="00E54779">
        <w:t>STOP-waardelijst</w:t>
      </w:r>
      <w:r>
        <w:t xml:space="preserve"> voor </w:t>
      </w:r>
      <w:r w:rsidR="00B26991" w:rsidRPr="00B26991">
        <w:t>provincie of ministerie</w:t>
      </w:r>
      <w:r>
        <w:t>. Verplicht gegeven, komt 1 keer voor.</w:t>
      </w:r>
      <w:r>
        <w:br/>
      </w:r>
      <w:r w:rsidRPr="00BE4C87">
        <w:rPr>
          <w:i/>
          <w:iCs/>
        </w:rPr>
        <w:t>Toelichting/advies</w:t>
      </w:r>
      <w:r w:rsidRPr="00622BBB">
        <w:t>:</w:t>
      </w:r>
      <w:r>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64F99960" w14:textId="5A235453" w:rsidR="006A75D2" w:rsidRDefault="006A75D2" w:rsidP="006A75D2">
      <w:pPr>
        <w:pStyle w:val="Opsommingtekens1"/>
      </w:pPr>
      <w:r w:rsidRPr="00BE4C87">
        <w:rPr>
          <w:i/>
          <w:iCs/>
        </w:rPr>
        <w:t>maker</w:t>
      </w:r>
      <w:r>
        <w:t xml:space="preserve">: </w:t>
      </w:r>
      <w:r w:rsidRPr="005F2D74">
        <w:t>(de identificatie van)</w:t>
      </w:r>
      <w:r>
        <w:t xml:space="preserve"> d</w:t>
      </w:r>
      <w:r w:rsidRPr="00662987">
        <w:t xml:space="preserve">e organisatie die de eindverantwoordelijkheid draagt voor het creëren van de </w:t>
      </w:r>
      <w:r>
        <w:t xml:space="preserve">instrumentversie, </w:t>
      </w:r>
      <w:r w:rsidRPr="008D0D34">
        <w:t xml:space="preserve">te kiezen uit de </w:t>
      </w:r>
      <w:r w:rsidR="00E54779">
        <w:t>STOP-waardelijst</w:t>
      </w:r>
      <w:r w:rsidRPr="008D0D34">
        <w:t xml:space="preserve"> voor </w:t>
      </w:r>
      <w:r w:rsidR="00B26991" w:rsidRPr="00B26991">
        <w:t>provincie of ministerie</w:t>
      </w:r>
      <w:r w:rsidRPr="008D0D34">
        <w:t>.</w:t>
      </w:r>
      <w:r>
        <w:t xml:space="preserve"> </w:t>
      </w:r>
      <w:r w:rsidR="00DC2ACD" w:rsidRPr="00DC2ACD">
        <w:t>Optioneel gegeven, komt 0 of 1 keer voor.</w:t>
      </w:r>
      <w:r>
        <w:br/>
      </w:r>
      <w:r w:rsidRPr="00BE4C87">
        <w:rPr>
          <w:i/>
          <w:iCs/>
        </w:rPr>
        <w:t>Toelichting/advies</w:t>
      </w:r>
      <w:r w:rsidRPr="00622BBB">
        <w:t xml:space="preserve">: </w:t>
      </w:r>
      <w:r w:rsidR="00E43DC8" w:rsidRPr="00E43DC8">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1A069606" w14:textId="2C1AD1A2" w:rsidR="00ED0A54" w:rsidRPr="00C92A58" w:rsidRDefault="006A75D2" w:rsidP="006A75D2">
      <w:pPr>
        <w:pStyle w:val="Opsommingtekens1"/>
        <w:rPr>
          <w:u w:val="single"/>
        </w:rPr>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w:t>
      </w:r>
      <w:r w:rsidRPr="008D7637">
        <w:t xml:space="preserve">In de Regelingmetadata </w:t>
      </w:r>
      <w:r w:rsidR="0055634A">
        <w:t xml:space="preserve">moet voor het gegeven </w:t>
      </w:r>
      <w:r w:rsidR="0055634A" w:rsidRPr="0055634A">
        <w:rPr>
          <w:i/>
          <w:iCs/>
        </w:rPr>
        <w:t>soortBestuursorgaan</w:t>
      </w:r>
      <w:r w:rsidRPr="008D7637">
        <w:t xml:space="preserve"> uit de STOP-waardelijst bestuursorgaan de waarde </w:t>
      </w:r>
      <w:r w:rsidR="00B26991" w:rsidRPr="00B26991">
        <w:t>‘gedeputeerde staten’ respectievelijk ‘minister’</w:t>
      </w:r>
      <w:r w:rsidR="00B26991">
        <w:t xml:space="preserve"> </w:t>
      </w:r>
      <w:r w:rsidRPr="008D7637">
        <w:t>worden gekozen.</w:t>
      </w:r>
      <w:r>
        <w:br/>
      </w:r>
      <w:r w:rsidRPr="00C92A58">
        <w:rPr>
          <w:u w:val="single"/>
        </w:rPr>
        <w:t>Toelichting/advies:</w:t>
      </w:r>
      <w:r w:rsidRPr="000A0797">
        <w:t xml:space="preserve"> </w:t>
      </w:r>
      <w:r w:rsidR="00B26991" w:rsidRPr="00B26991">
        <w:t xml:space="preserve">de bevoegdheid om een instructie te geven is </w:t>
      </w:r>
      <w:r w:rsidR="00C67957">
        <w:t>toegedeeld</w:t>
      </w:r>
      <w:r w:rsidR="00B26991" w:rsidRPr="00B26991">
        <w:t xml:space="preserve"> aan gedeputeerde staten en de minister die het aangaat; deze bevoegdheid kan niet gedelegeerd worden.</w:t>
      </w:r>
      <w:r w:rsidRPr="008D7637">
        <w:t xml:space="preserve"> Daarmee is er ook geen twijfel welk bestuursorgaan uit de waardelijst gekozen moet worden.</w:t>
      </w:r>
    </w:p>
    <w:p w14:paraId="35E2D422" w14:textId="09B62F30" w:rsidR="006A75D2" w:rsidRDefault="006A75D2" w:rsidP="006A75D2">
      <w:pPr>
        <w:pStyle w:val="Opsommingtekens1"/>
      </w:pPr>
      <w:r w:rsidRPr="00BE4C87">
        <w:rPr>
          <w:i/>
          <w:iCs/>
        </w:rPr>
        <w:t>grondslag</w:t>
      </w:r>
      <w:r>
        <w:t xml:space="preserve">: </w:t>
      </w:r>
      <w:r w:rsidRPr="00815E67">
        <w:t xml:space="preserve">de machineleesbare verwijzing naar een juridische bron die de </w:t>
      </w:r>
      <w:r w:rsidR="004F5560">
        <w:t>wettelijke grondslag van het instrument</w:t>
      </w:r>
      <w:r w:rsidRPr="00815E67">
        <w:t xml:space="preserv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BE4C87">
        <w:rPr>
          <w:u w:val="single"/>
        </w:rPr>
        <w:t>Toelichting/advies</w:t>
      </w:r>
      <w:r w:rsidRPr="00D63ACF">
        <w:t xml:space="preserve">: </w:t>
      </w:r>
      <w:r w:rsidR="00E35E41" w:rsidRPr="00E35E41">
        <w:t>in het geval van een instructie van GS moet een verwijzing worden gemaakt naar artikel 2.33 Ow; bij een instructie van de minister naar artikel 2.34 Ow.</w:t>
      </w:r>
    </w:p>
    <w:p w14:paraId="59F0F118" w14:textId="5D399BBD" w:rsidR="006A75D2" w:rsidRDefault="006A75D2" w:rsidP="006A75D2">
      <w:pPr>
        <w:pStyle w:val="Opsommingtekens1"/>
      </w:pPr>
      <w:r w:rsidRPr="00BE4C87">
        <w:rPr>
          <w:i/>
          <w:iCs/>
        </w:rPr>
        <w:t>officieleTitel</w:t>
      </w:r>
      <w:r>
        <w:t xml:space="preserve">: </w:t>
      </w:r>
      <w:r w:rsidR="00B73691">
        <w:t>de titel van de regeling</w:t>
      </w:r>
      <w:r>
        <w:t xml:space="preserve"> zoals die </w:t>
      </w:r>
      <w:r w:rsidRPr="003072A1">
        <w:t>door het bevoegd gezag</w:t>
      </w:r>
      <w:r>
        <w:t xml:space="preserve"> </w:t>
      </w:r>
      <w:r w:rsidRPr="003072A1">
        <w:t>wordt vastgesteld.</w:t>
      </w:r>
      <w:r>
        <w:t xml:space="preserve"> </w:t>
      </w:r>
      <w:r w:rsidRPr="00A66D48">
        <w:t>Verplicht gegeven, komt 1 keer voor.</w:t>
      </w:r>
      <w:r>
        <w:t xml:space="preserve"> </w:t>
      </w:r>
      <w:r w:rsidR="002F7D6D">
        <w:t>De officiële titel moet gelijk zijn aan het RegelingOpschrift van de regeling.</w:t>
      </w:r>
      <w:r>
        <w:br/>
      </w:r>
      <w:r w:rsidRPr="00BE4C87">
        <w:rPr>
          <w:u w:val="single"/>
        </w:rPr>
        <w:t>Toelichting/advies</w:t>
      </w:r>
      <w:r w:rsidRPr="009B0AC0">
        <w:t>:</w:t>
      </w:r>
      <w:r>
        <w:t xml:space="preserve"> </w:t>
      </w:r>
      <w:r w:rsidR="00E35E41" w:rsidRPr="00E35E41">
        <w:t>een voorbeeld van de officiële titel van een instructie is ‘Instructie aan de gemeente Gemeentestad tot het aanduiden van het rijksbeschermd stadsgezicht De Parkel’.</w:t>
      </w:r>
    </w:p>
    <w:p w14:paraId="0B5E1045" w14:textId="78B05C58" w:rsidR="006A75D2" w:rsidRDefault="006A75D2" w:rsidP="006A75D2">
      <w:pPr>
        <w:pStyle w:val="Opsommingtekens1"/>
      </w:pPr>
      <w:r w:rsidRPr="00BE4C87">
        <w:rPr>
          <w:i/>
          <w:iCs/>
        </w:rPr>
        <w:t>onderwerp</w:t>
      </w:r>
      <w:r>
        <w:t>: e</w:t>
      </w:r>
      <w:r w:rsidRPr="003004FE">
        <w:t xml:space="preserve">en korte specificatie van de inhoud van </w:t>
      </w:r>
      <w:r>
        <w:t xml:space="preserve">de regeling, te kiezen uit de STOP-waardelijst onderwerp. </w:t>
      </w:r>
      <w:r w:rsidRPr="000676A9">
        <w:t>Komt zo vaak voor als gewenst. Wordt geplaatst binnen het contain</w:t>
      </w:r>
      <w:r>
        <w:t>er</w:t>
      </w:r>
      <w:r w:rsidRPr="000676A9">
        <w:t>element onderwerpen, dat 1 of meer onderwerp-elementen bevat. Het containerelement onderwerpen is een verplicht element, dat 1 keer voorkomt.</w:t>
      </w:r>
      <w:r>
        <w:br/>
      </w:r>
      <w:r w:rsidRPr="00BE4C87">
        <w:rPr>
          <w:u w:val="single"/>
        </w:rPr>
        <w:t>Toelichting/advies</w:t>
      </w:r>
      <w:r w:rsidRPr="002148C8">
        <w:t xml:space="preserve">: </w:t>
      </w:r>
      <w:r w:rsidR="007339B4">
        <w:t xml:space="preserve">het onderwerp speelt een rol bij het vindbaar maken en bij de </w:t>
      </w:r>
      <w:r w:rsidR="007339B4">
        <w:lastRenderedPageBreak/>
        <w:t xml:space="preserve">zoekresultaatfiltering </w:t>
      </w:r>
      <w:r w:rsidRPr="005F357E">
        <w:t>van besluiten</w:t>
      </w:r>
      <w:r>
        <w:t>, regelingen en kennisgevingen</w:t>
      </w:r>
      <w:r w:rsidRPr="005F357E">
        <w:t xml:space="preserve"> op overheid.nl</w:t>
      </w:r>
      <w:r>
        <w:t>. Daarom wordt geadviseerd om alle toepasselijke onderwerpen van de waardelijst toe te voegen.</w:t>
      </w:r>
      <w:r w:rsidR="00084825">
        <w:t xml:space="preserve"> </w:t>
      </w:r>
      <w:r w:rsidR="00084825" w:rsidRPr="00084825">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2A2E5C8" w14:textId="20D39368" w:rsidR="006A75D2" w:rsidRDefault="006A75D2" w:rsidP="006A75D2">
      <w:pPr>
        <w:pStyle w:val="Opsommingtekens1"/>
      </w:pPr>
      <w:r w:rsidRPr="00BE4C87">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BE4C87">
        <w:rPr>
          <w:u w:val="single"/>
        </w:rPr>
        <w:t>Toelichting/advies</w:t>
      </w:r>
      <w:r>
        <w:t xml:space="preserve">: het rechtsgebied speelt een rol bij het vindbaar maken en </w:t>
      </w:r>
      <w:r w:rsidR="006D70C8" w:rsidRPr="006D70C8">
        <w:t>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w:t>
      </w:r>
    </w:p>
    <w:p w14:paraId="2E5604C5" w14:textId="5B837D81" w:rsidR="006A75D2" w:rsidRDefault="006A75D2" w:rsidP="006A75D2">
      <w:pPr>
        <w:pStyle w:val="Opsommingtekens1"/>
      </w:pPr>
      <w:r w:rsidRPr="00BE4C87">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w:t>
      </w:r>
      <w:r>
        <w:br/>
      </w:r>
      <w:r w:rsidRPr="00BE4C87">
        <w:rPr>
          <w:u w:val="single"/>
        </w:rPr>
        <w:t>Toelichting/advies</w:t>
      </w:r>
      <w:r w:rsidRPr="00693388">
        <w:t xml:space="preserve">: het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r w:rsidRPr="00693388">
        <w:t xml:space="preserve"> </w:t>
      </w:r>
      <w:r w:rsidR="00997735" w:rsidRPr="00997735">
        <w:t>Passende waarden uit de waardelijst kunnen zijn: bouwen, wonen en leefomgeving; cultuur, sport, vrije tijd; landbouw, natuur en voedsel; milieu, ruimte en water; defensie; verkeer en vervoer.</w:t>
      </w:r>
    </w:p>
    <w:p w14:paraId="3501CE9C" w14:textId="4CDB0DBE" w:rsidR="006A75D2" w:rsidRDefault="006A75D2" w:rsidP="006A75D2">
      <w:pPr>
        <w:pStyle w:val="Opsommingtekens1"/>
      </w:pPr>
      <w:r w:rsidRPr="00FE79C4">
        <w:rPr>
          <w:i/>
          <w:iCs/>
        </w:rPr>
        <w:t>opvolgerVan</w:t>
      </w:r>
      <w:r>
        <w:t>: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w:t>
      </w:r>
      <w:r>
        <w:br/>
      </w:r>
      <w:r w:rsidRPr="00FE79C4">
        <w:rPr>
          <w:u w:val="single"/>
        </w:rPr>
        <w:t>Toelichting/advies</w:t>
      </w:r>
      <w:r>
        <w:t>: opvolgerVan komt alleen voor wanneer de regeling een andere regeling opvolgt, dus wanneer de oorspronkelijke regeling wordt ingetrokken en vervangen door een nieuwe regeling. Door het aangeven van deze opvolg-relatie is het mogelijk om bij een tijdreis vanuit de nieuwe regeling de ingetrokken regeling als voorganger te tonen.</w:t>
      </w:r>
    </w:p>
    <w:p w14:paraId="216016BB" w14:textId="77777777" w:rsidR="006A75D2" w:rsidRDefault="006A75D2" w:rsidP="006A75D2"/>
    <w:p w14:paraId="7E54D886" w14:textId="48D8F307" w:rsidR="006A75D2" w:rsidRDefault="006A75D2" w:rsidP="006A75D2">
      <w:r w:rsidRPr="008D44A8">
        <w:t>STOP kent naast de hier</w:t>
      </w:r>
      <w:r>
        <w:t>voor</w:t>
      </w:r>
      <w:r w:rsidRPr="008D44A8">
        <w:t xml:space="preserve"> genoemde </w:t>
      </w:r>
      <w:r>
        <w:t>Regeling</w:t>
      </w:r>
      <w:r w:rsidRPr="008D44A8">
        <w:t>metadata ook nog de metadata afkorting</w:t>
      </w:r>
      <w:r w:rsidR="00093C34">
        <w:t xml:space="preserve"> </w:t>
      </w:r>
      <w:r w:rsidRPr="008D44A8">
        <w:t xml:space="preserve">en alternatieveTitel. Gebruik van deze metadata bij een </w:t>
      </w:r>
      <w:r>
        <w:t xml:space="preserve">regeling </w:t>
      </w:r>
      <w:r w:rsidRPr="008D44A8">
        <w:t xml:space="preserve">van een </w:t>
      </w:r>
      <w:r w:rsidR="00DB0623">
        <w:t>instructie</w:t>
      </w:r>
      <w:r w:rsidR="00DB0623" w:rsidRPr="008D44A8">
        <w:t xml:space="preserve"> </w:t>
      </w:r>
      <w:r w:rsidRPr="008D44A8">
        <w:t>voegt niet veel toe.</w:t>
      </w:r>
      <w:r w:rsidR="0018576A">
        <w:t xml:space="preserve"> </w:t>
      </w:r>
      <w:r w:rsidR="00FA0C69" w:rsidRPr="00FA0C69">
        <w:t>Ze worden daarom niet verder besproken.</w:t>
      </w:r>
    </w:p>
    <w:p w14:paraId="18038FA8" w14:textId="77777777" w:rsidR="006A75D2" w:rsidRPr="005520CC" w:rsidRDefault="006A75D2" w:rsidP="006A75D2">
      <w:pPr>
        <w:pStyle w:val="Kop6"/>
      </w:pPr>
      <w:bookmarkStart w:id="1262" w:name="_Ref_14adcc2291e5c1bd2faa1a4d2220de70_1"/>
      <w:r>
        <w:t>Procedureverloop</w:t>
      </w:r>
      <w:bookmarkEnd w:id="1262"/>
    </w:p>
    <w:p w14:paraId="2349CDE0" w14:textId="22C80C76" w:rsidR="00C472D8" w:rsidRDefault="006A75D2" w:rsidP="006A75D2">
      <w:r>
        <w:t xml:space="preserve">Met de module Procedureverloop wordt informatie over het verloop van de procedure van het definitieve besluit en de verschillende stappen daarin bijgehouden. </w:t>
      </w:r>
      <w:r w:rsidR="00EA3E7D" w:rsidRPr="00EA3E7D">
        <w:t xml:space="preserve">De module Procedureverloop wordt initieel aangeleverd met het definitieve besluit en vervolgens gemuteerd door de kennisgeving en door directe mutaties. </w:t>
      </w:r>
      <w:r w:rsidR="00C472D8" w:rsidRPr="00C472D8">
        <w:t xml:space="preserve">In de procedure van het </w:t>
      </w:r>
      <w:r w:rsidR="004D1CD1" w:rsidRPr="00C472D8">
        <w:t>definitieve</w:t>
      </w:r>
      <w:r w:rsidR="00C472D8" w:rsidRPr="00C472D8">
        <w:t xml:space="preserve"> besluit is het Procedureverloop zowel bij het besluit als bij de kennisgeving verplicht.</w:t>
      </w:r>
    </w:p>
    <w:p w14:paraId="7BCA60B7" w14:textId="1BE8F0FF" w:rsidR="00ED0A54" w:rsidRDefault="006A75D2" w:rsidP="006A75D2">
      <w:r>
        <w:lastRenderedPageBreak/>
        <w:t>Voor iedere stap in de procedure wordt een element Procedurestap aan de module Procedureverloop toegevoegd.</w:t>
      </w:r>
    </w:p>
    <w:p w14:paraId="466C5246" w14:textId="1DED4C29" w:rsidR="006A75D2" w:rsidRDefault="006A75D2" w:rsidP="006A75D2"/>
    <w:p w14:paraId="449D2384" w14:textId="77777777" w:rsidR="006A75D2" w:rsidRDefault="006A75D2" w:rsidP="006A75D2">
      <w:r>
        <w:t>Een Procedurestap kent de volgende gegevens:</w:t>
      </w:r>
    </w:p>
    <w:p w14:paraId="5B6861DB" w14:textId="2358914C" w:rsidR="006A75D2" w:rsidRDefault="006A75D2" w:rsidP="006A75D2">
      <w:pPr>
        <w:pStyle w:val="Opsommingtekens1"/>
      </w:pPr>
      <w:r w:rsidRPr="00BE4C87">
        <w:rPr>
          <w:i/>
          <w:iCs/>
        </w:rPr>
        <w:t>soortStap</w:t>
      </w:r>
      <w:r>
        <w:t xml:space="preserve">: geeft aan welke stap het betreft, te kiezen uit de </w:t>
      </w:r>
      <w:r w:rsidR="00A665FB">
        <w:t>STOP-waardelijst procedurestap</w:t>
      </w:r>
      <w:r>
        <w:t>_definitief. Verplicht gegeven, komt 1 keer voor.</w:t>
      </w:r>
    </w:p>
    <w:p w14:paraId="4E7F05C5" w14:textId="68DE649D" w:rsidR="006A75D2" w:rsidRDefault="00F213DB" w:rsidP="006A75D2">
      <w:pPr>
        <w:pStyle w:val="Opsommingtekens1"/>
      </w:pPr>
      <w:r w:rsidRPr="00F213DB">
        <w:rPr>
          <w:i/>
          <w:iCs/>
        </w:rPr>
        <w:t>voltooidOp</w:t>
      </w:r>
      <w:r w:rsidR="006A75D2">
        <w:t xml:space="preserve">: </w:t>
      </w:r>
      <w:r w:rsidR="006A75D2" w:rsidRPr="00CD262A">
        <w:t>datum waarop deze procedurestap heeft plaats gevonden of (naar verwachting) plaats zal vinden</w:t>
      </w:r>
      <w:r w:rsidR="006A75D2">
        <w:t xml:space="preserve">. </w:t>
      </w:r>
      <w:r w:rsidR="006A75D2" w:rsidRPr="00936EE8">
        <w:t>Verplicht gegeven, komt 1 keer voor.</w:t>
      </w:r>
    </w:p>
    <w:p w14:paraId="7A0D3007" w14:textId="77777777" w:rsidR="006A75D2" w:rsidRDefault="006A75D2" w:rsidP="006A75D2"/>
    <w:p w14:paraId="66F87819" w14:textId="77777777" w:rsidR="006A75D2" w:rsidRDefault="006A75D2" w:rsidP="006A75D2">
      <w:r>
        <w:t>Voor de aanlevering van de module Procedureverloop bij het definitieve besluit zijn de volgende (soort)stappen beschikbaar:</w:t>
      </w:r>
    </w:p>
    <w:p w14:paraId="65244526" w14:textId="72F915E9" w:rsidR="006A75D2" w:rsidRDefault="006A75D2" w:rsidP="006A75D2">
      <w:pPr>
        <w:pStyle w:val="Opsommingtekens1"/>
      </w:pPr>
      <w:r>
        <w:rPr>
          <w:i/>
          <w:iCs/>
        </w:rPr>
        <w:t>V</w:t>
      </w:r>
      <w:r w:rsidRPr="00BE4C87">
        <w:rPr>
          <w:i/>
          <w:iCs/>
        </w:rPr>
        <w:t>aststelling</w:t>
      </w:r>
      <w:r>
        <w:t xml:space="preserve">: in combinatie met de datum die wordt ingevuld bij </w:t>
      </w:r>
      <w:r w:rsidR="00F213DB" w:rsidRPr="00F213DB">
        <w:rPr>
          <w:i/>
          <w:iCs/>
        </w:rPr>
        <w:t>voltooidOp</w:t>
      </w:r>
      <w:r>
        <w:t xml:space="preserve"> geeft dit de datum waarop het bestuursorgaan het besluit heeft vastgesteld. Optionele stap, komt 0 of 1 keer voor.</w:t>
      </w:r>
      <w:r>
        <w:br/>
      </w:r>
      <w:r w:rsidRPr="00BE4C87">
        <w:rPr>
          <w:u w:val="single"/>
        </w:rPr>
        <w:t>Toelichting/advies</w:t>
      </w:r>
      <w:r w:rsidRPr="00693388">
        <w:t>:</w:t>
      </w:r>
      <w:r>
        <w:t xml:space="preserve"> vul </w:t>
      </w:r>
      <w:r w:rsidRPr="002B7352">
        <w:t xml:space="preserve">bij </w:t>
      </w:r>
      <w:r w:rsidR="00F213DB" w:rsidRPr="00F213DB">
        <w:rPr>
          <w:i/>
          <w:iCs/>
        </w:rPr>
        <w:t>voltooidOp</w:t>
      </w:r>
      <w:r w:rsidRPr="002B7352">
        <w:t xml:space="preserve"> </w:t>
      </w:r>
      <w:r>
        <w:t xml:space="preserve">de datum in van de vergadering van </w:t>
      </w:r>
      <w:r w:rsidR="00425906">
        <w:t>GS</w:t>
      </w:r>
      <w:r>
        <w:t xml:space="preserve"> waarin het besluit is genomen, of, bij een parafenbesluit, de datum waarop de laatste paraaf is gezet en het besluit is geacht te zijn genomen. In het geval van het Rijk is dit de datum waarop de betreffende minister het besluit heeft genomen.</w:t>
      </w:r>
    </w:p>
    <w:p w14:paraId="3B7DBC7D" w14:textId="0A341FBD" w:rsidR="006A75D2" w:rsidRDefault="006A75D2" w:rsidP="006A75D2">
      <w:pPr>
        <w:pStyle w:val="Opsommingtekens1"/>
      </w:pPr>
      <w:r>
        <w:rPr>
          <w:i/>
          <w:iCs/>
        </w:rPr>
        <w:t>O</w:t>
      </w:r>
      <w:r w:rsidRPr="00BE4C87">
        <w:rPr>
          <w:i/>
          <w:iCs/>
        </w:rPr>
        <w:t>ndertekening</w:t>
      </w:r>
      <w:r>
        <w:t xml:space="preserve">: </w:t>
      </w:r>
      <w:r w:rsidRPr="005902C9">
        <w:t xml:space="preserve">in combinatie met de datum die wordt ingevuld bij </w:t>
      </w:r>
      <w:r w:rsidR="00F213DB" w:rsidRPr="00F213DB">
        <w:rPr>
          <w:i/>
          <w:iCs/>
        </w:rPr>
        <w:t>voltooidOp</w:t>
      </w:r>
      <w:r w:rsidRPr="005902C9">
        <w:t xml:space="preserve"> geeft dit de datum waarop het bestuursorgaan het besluit heeft </w:t>
      </w:r>
      <w:r>
        <w:t>ondertekend</w:t>
      </w:r>
      <w:r w:rsidRPr="005902C9">
        <w:t xml:space="preserve">. </w:t>
      </w:r>
      <w:r>
        <w:t xml:space="preserve">Verplichte </w:t>
      </w:r>
      <w:r w:rsidRPr="005902C9">
        <w:t>stap, komt 1 keer voor.</w:t>
      </w:r>
      <w:r>
        <w:br/>
      </w:r>
      <w:r w:rsidRPr="00BE4C87">
        <w:rPr>
          <w:u w:val="single"/>
        </w:rPr>
        <w:t>Toelichting/advies</w:t>
      </w:r>
      <w:r w:rsidRPr="00693388">
        <w:t>:</w:t>
      </w:r>
      <w:r>
        <w:t xml:space="preserve"> vul </w:t>
      </w:r>
      <w:r w:rsidRPr="002B7352">
        <w:t xml:space="preserve">bij </w:t>
      </w:r>
      <w:r w:rsidR="00F213DB" w:rsidRPr="00F213DB">
        <w:rPr>
          <w:i/>
          <w:iCs/>
        </w:rPr>
        <w:t>voltooidOp</w:t>
      </w:r>
      <w:r w:rsidRPr="002B7352">
        <w:t xml:space="preserve"> </w:t>
      </w:r>
      <w:r>
        <w:t xml:space="preserve">de datum in waarop namens </w:t>
      </w:r>
      <w:r w:rsidR="004A4D59">
        <w:t>GS</w:t>
      </w:r>
      <w:r w:rsidRPr="00910C30">
        <w:t xml:space="preserve"> </w:t>
      </w:r>
      <w:r>
        <w:t>het besluit is ondertekend, de datum van het parafenbesluit dan wel de datum waarop de minister het besluit heeft ondertekend.</w:t>
      </w:r>
    </w:p>
    <w:p w14:paraId="61B4E0A6" w14:textId="77777777" w:rsidR="006A75D2" w:rsidRDefault="006A75D2" w:rsidP="006A75D2">
      <w:pPr>
        <w:pStyle w:val="Kop6"/>
      </w:pPr>
      <w:r>
        <w:t>ConsolidatieInformatie</w:t>
      </w:r>
    </w:p>
    <w:p w14:paraId="731B26F4" w14:textId="77777777" w:rsidR="006A75D2" w:rsidRDefault="006A75D2" w:rsidP="006A75D2">
      <w:r>
        <w:t>Met de module ConsolidatieInformatie wordt informatie aangeleverd ten behoeve van de consolidatie van het besluit in de regeling. Binnen een container BeoogdeRegelgeving worden opgenomen:</w:t>
      </w:r>
    </w:p>
    <w:p w14:paraId="73B258FF" w14:textId="77777777" w:rsidR="006A75D2" w:rsidRDefault="006A75D2" w:rsidP="006A75D2">
      <w:pPr>
        <w:pStyle w:val="Opsommingtekens1"/>
      </w:pPr>
      <w:r>
        <w:t>BeoogdeRegeling</w:t>
      </w:r>
    </w:p>
    <w:p w14:paraId="1C0D204E" w14:textId="77777777" w:rsidR="006A75D2" w:rsidRDefault="006A75D2" w:rsidP="006A75D2">
      <w:pPr>
        <w:pStyle w:val="Opsommingtekens2"/>
      </w:pPr>
      <w:r>
        <w:t>Doel</w:t>
      </w:r>
    </w:p>
    <w:p w14:paraId="3E9D18F1" w14:textId="77777777" w:rsidR="006A75D2" w:rsidRDefault="006A75D2" w:rsidP="006A75D2">
      <w:pPr>
        <w:pStyle w:val="Opsommingtekens2"/>
      </w:pPr>
      <w:r>
        <w:t>instrumentVersie</w:t>
      </w:r>
    </w:p>
    <w:p w14:paraId="2BD2AFC4" w14:textId="77777777" w:rsidR="006A75D2" w:rsidRPr="00F82551" w:rsidRDefault="006A75D2" w:rsidP="006A75D2">
      <w:pPr>
        <w:pStyle w:val="Opsommingtekens2"/>
      </w:pPr>
      <w:r w:rsidRPr="00F82551">
        <w:t>een verwijzing naar (de identificatie van) het WijzigArtikel in het besluit (het artikel waarin staat wat het bestuursorgaan besluit te wijzigen)</w:t>
      </w:r>
    </w:p>
    <w:p w14:paraId="4CADC05A" w14:textId="77777777" w:rsidR="006A75D2" w:rsidRDefault="006A75D2" w:rsidP="006A75D2">
      <w:pPr>
        <w:pStyle w:val="Opsommingtekens1"/>
      </w:pPr>
      <w:r>
        <w:t>BeoogdInformatieobject, voor ieder Informatieobject dat het besluit vaststelt</w:t>
      </w:r>
    </w:p>
    <w:p w14:paraId="40B927D8" w14:textId="77777777" w:rsidR="006A75D2" w:rsidRDefault="006A75D2" w:rsidP="006A75D2">
      <w:pPr>
        <w:pStyle w:val="Opsommingtekens2"/>
      </w:pPr>
      <w:r>
        <w:t>Doel</w:t>
      </w:r>
    </w:p>
    <w:p w14:paraId="1A3A5992" w14:textId="77777777" w:rsidR="006A75D2" w:rsidRPr="004F1952" w:rsidRDefault="006A75D2" w:rsidP="006A75D2">
      <w:pPr>
        <w:pStyle w:val="Opsommingtekens2"/>
      </w:pPr>
      <w:r w:rsidRPr="004F1952">
        <w:t>instrumentVersie</w:t>
      </w:r>
    </w:p>
    <w:p w14:paraId="4B8AF02F" w14:textId="754AC5F4" w:rsidR="006A75D2" w:rsidRDefault="006A75D2" w:rsidP="006A75D2">
      <w:pPr>
        <w:pStyle w:val="Opsommingtekens2"/>
      </w:pPr>
      <w:r w:rsidRPr="00FE4106">
        <w:t xml:space="preserve">de verwijzing naar </w:t>
      </w:r>
      <w:r>
        <w:t xml:space="preserve">het element </w:t>
      </w:r>
      <w:r w:rsidRPr="00FE4106">
        <w:t xml:space="preserve">in de informatieobjecten-bijlage </w:t>
      </w:r>
      <w:r w:rsidR="00C472D8" w:rsidRPr="00C472D8">
        <w:t xml:space="preserve">in de WijzigBijlage </w:t>
      </w:r>
      <w:r>
        <w:t>dat</w:t>
      </w:r>
      <w:r w:rsidRPr="00FE4106">
        <w:t xml:space="preserve"> de ExtIoRef (de identificatie van het daadwerkelijke informatieobject) </w:t>
      </w:r>
      <w:r>
        <w:t>bevat</w:t>
      </w:r>
    </w:p>
    <w:p w14:paraId="2C2D131E" w14:textId="77777777" w:rsidR="006A75D2" w:rsidRDefault="006A75D2" w:rsidP="006A75D2">
      <w:pPr>
        <w:pStyle w:val="Opsommingtekens1"/>
      </w:pPr>
      <w:r>
        <w:t>Tijdstempel</w:t>
      </w:r>
    </w:p>
    <w:p w14:paraId="584329C8" w14:textId="168E1340" w:rsidR="006A75D2" w:rsidRDefault="006A75D2" w:rsidP="006A75D2">
      <w:pPr>
        <w:pStyle w:val="Opsommingtekens2"/>
      </w:pPr>
      <w:r>
        <w:t xml:space="preserve">soortTijdstempel, te kiezen uit de waarden </w:t>
      </w:r>
      <w:r w:rsidRPr="004B3574">
        <w:t>juridischWerkendVanaf</w:t>
      </w:r>
      <w:r>
        <w:t xml:space="preserve"> en geldigVanaf</w:t>
      </w:r>
      <w:r>
        <w:br/>
        <w:t xml:space="preserve">Bij een besluit tot vaststelling of wijziging van </w:t>
      </w:r>
      <w:r w:rsidR="00BB23B1">
        <w:t>de instructie</w:t>
      </w:r>
      <w:r>
        <w:t xml:space="preserve"> wordt altijd het tijdstempel juridischWerkendVanaf gekozen; in combinatie met de datum geeft dat de datum van inwerkingtreden van het besluit.</w:t>
      </w:r>
    </w:p>
    <w:p w14:paraId="23A6CD3A" w14:textId="43E01AF3" w:rsidR="006A75D2" w:rsidRDefault="006A75D2" w:rsidP="006A75D2">
      <w:pPr>
        <w:pStyle w:val="Opsommingtekens2"/>
      </w:pPr>
      <w:r>
        <w:t>datum: de datum waarop het besluit juridisch geldend wordt</w:t>
      </w:r>
      <w:r>
        <w:br/>
        <w:t xml:space="preserve">Hier wordt de inwerkingtredingsdatum van het </w:t>
      </w:r>
      <w:r w:rsidRPr="00E35323">
        <w:t xml:space="preserve">besluit tot </w:t>
      </w:r>
      <w:r w:rsidRPr="006D7561">
        <w:t xml:space="preserve">vaststelling of wijziging van </w:t>
      </w:r>
      <w:r w:rsidR="00BB23B1">
        <w:t>de instructie</w:t>
      </w:r>
      <w:r w:rsidRPr="006D7561">
        <w:t xml:space="preserve"> </w:t>
      </w:r>
      <w:r>
        <w:t xml:space="preserve">ingevuld. </w:t>
      </w:r>
      <w:commentRangeStart w:id="1263"/>
      <w:r>
        <w:t>Het bevoegd gezag kan deze datum zelf bepalen, met dien verstande dat de datum van inwerkingtreden niet voor de datum van bekendmaking mag liggen.</w:t>
      </w:r>
      <w:commentRangeEnd w:id="1263"/>
      <w:r>
        <w:rPr>
          <w:rStyle w:val="Verwijzingopmerking"/>
        </w:rPr>
        <w:commentReference w:id="1263"/>
      </w:r>
      <w:r w:rsidR="00903B45">
        <w:t xml:space="preserve"> </w:t>
      </w:r>
      <w:r w:rsidR="00903B45" w:rsidRPr="00903B45">
        <w:t>Wanneer hier geen datum wordt ingevuld, kunnen de voorzieningen de regeling niet tonen.</w:t>
      </w:r>
    </w:p>
    <w:p w14:paraId="511BEF4E" w14:textId="11FC23E3" w:rsidR="006A75D2" w:rsidRDefault="006A75D2" w:rsidP="006A75D2">
      <w:pPr>
        <w:pStyle w:val="Opsommingtekens2"/>
      </w:pPr>
      <w:r w:rsidRPr="00C8213B">
        <w:lastRenderedPageBreak/>
        <w:t xml:space="preserve">een verwijzing naar (de identificatie van) </w:t>
      </w:r>
      <w:r w:rsidRPr="0099132F">
        <w:t xml:space="preserve">het artikel in het besluit waarin de inwerkingtreding van het besluit tot </w:t>
      </w:r>
      <w:r>
        <w:t xml:space="preserve">vaststelling of </w:t>
      </w:r>
      <w:r w:rsidRPr="0099132F">
        <w:t xml:space="preserve">wijziging van </w:t>
      </w:r>
      <w:r w:rsidR="00BB23B1">
        <w:t>de instructie</w:t>
      </w:r>
      <w:r w:rsidRPr="00876DA6">
        <w:t xml:space="preserve"> </w:t>
      </w:r>
      <w:r w:rsidRPr="0099132F">
        <w:t>is geregeld</w:t>
      </w:r>
      <w:r>
        <w:t xml:space="preserve">. </w:t>
      </w:r>
      <w:r w:rsidRPr="00187E25">
        <w:t>Dit is een (regulier) artikel in het Besluit-deel van de aanlevering over de inwerkingtreding. Een voorbeeld van de tekst van dit artikel: “Dit besluit treedt in werking op de dag na de bekendmaking.”</w:t>
      </w:r>
    </w:p>
    <w:p w14:paraId="37B856E2" w14:textId="77777777" w:rsidR="006A75D2" w:rsidRDefault="006A75D2" w:rsidP="006A75D2">
      <w:pPr>
        <w:pStyle w:val="Kop6"/>
      </w:pPr>
      <w:r>
        <w:t>Datum bekendmaking definitief besluit</w:t>
      </w:r>
    </w:p>
    <w:p w14:paraId="35E9E3E2" w14:textId="11F68987" w:rsidR="006A75D2" w:rsidRDefault="006A75D2" w:rsidP="006A75D2">
      <w:r w:rsidRPr="00273F74">
        <w:t xml:space="preserve">De datum waarop de provincie of minister wil dat het besluit in het provinciaal blad of </w:t>
      </w:r>
      <w:r w:rsidR="00475863">
        <w:t xml:space="preserve">de </w:t>
      </w:r>
      <w:r w:rsidRPr="00273F74">
        <w:t>Staatscourant wordt gepubliceerd, wordt doorgegeven in de publicatieopdracht aan de LVBB</w:t>
      </w:r>
      <w:r w:rsidR="00BF05AB" w:rsidRPr="00BF05AB">
        <w:t>. Dat gebeurt</w:t>
      </w:r>
      <w:r w:rsidRPr="00273F74">
        <w:t xml:space="preserve"> met het gegeven </w:t>
      </w:r>
      <w:r w:rsidRPr="00503EC9">
        <w:rPr>
          <w:i/>
          <w:iCs/>
        </w:rPr>
        <w:t>datumBekendmaking</w:t>
      </w:r>
      <w:r w:rsidRPr="00273F74">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