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01B22" w14:textId="77777777" w:rsidR="00E778DD" w:rsidRPr="00F62F31" w:rsidRDefault="00E778DD" w:rsidP="00E778DD">
      <w:pPr>
        <w:pStyle w:val="Kop3"/>
      </w:pPr>
      <w:bookmarkStart w:id="12" w:name="_Ref_a3d5ae3515597e4ca279e5ba94b0f777_1"/>
      <w:r w:rsidRPr="00F62F31">
        <w:t>Kenschets rechtsfiguur</w:t>
      </w:r>
      <w:bookmarkEnd w:id="12"/>
    </w:p>
    <w:p w14:paraId="550DD964" w14:textId="77777777" w:rsidR="00E778DD" w:rsidRDefault="00E778DD" w:rsidP="00E778DD">
      <w:r>
        <w:t>Rijk, provincies, waterschappen en gemeenten stellen elk (integraal) beleid en regels vast en nemen vervolgens andere (uitvoerings)besluiten over de ontwikkeling, het gebruik, de bescherming en het beheer en onderhoud van de fysieke leefomgeving voor hun grondgebied. Zij leggen dit vast in één of meerdere omgevingsdocumenten.</w:t>
      </w:r>
    </w:p>
    <w:p w14:paraId="0F59BCB4" w14:textId="66DF81BC" w:rsidR="00E778DD" w:rsidRPr="00F62F31" w:rsidRDefault="00E778DD" w:rsidP="00E778DD">
      <w:r>
        <w:t xml:space="preserve">Elk van deze </w:t>
      </w:r>
      <w:r w:rsidR="00DB4E2D" w:rsidRPr="00DB4E2D">
        <w:t>bestuurslagen</w:t>
      </w:r>
      <w:r w:rsidR="00DB4E2D" w:rsidRPr="00DB4E2D" w:rsidDel="00DB4E2D">
        <w:t xml:space="preserve"> </w:t>
      </w:r>
      <w:r>
        <w:t>heeft in het stelsel voor het omgevingsrecht zijn eigen bevoegdheden en verantwoordelijkheden en daarmee samenhangende instrumenten, waaronder de omgevingsdocumenten.</w:t>
      </w:r>
    </w:p>
    <w:p w14:paraId="00A90409" w14:textId="77777777" w:rsidR="00E778DD" w:rsidRDefault="00E778DD" w:rsidP="00E778DD"/>
    <w:p w14:paraId="6F0C7B0C" w14:textId="77777777" w:rsidR="00E778DD" w:rsidRDefault="00E778DD" w:rsidP="00E778DD">
      <w:r>
        <w:t xml:space="preserve">De instructie is een besluit van gedeputeerde staten of minister, gericht tot één of een beperkt aantal bij de </w:t>
      </w:r>
      <w:r w:rsidRPr="00131FD1">
        <w:t xml:space="preserve">instructie </w:t>
      </w:r>
      <w:r>
        <w:t xml:space="preserve">specifiek aan te duiden bestuursorganen van gemeente, provincie of waterschap, over de uitoefening van een taak of bevoegdheid. Met de </w:t>
      </w:r>
      <w:r w:rsidRPr="00F81123">
        <w:t xml:space="preserve">instructie </w:t>
      </w:r>
      <w:r>
        <w:t>geven zij aan het geadresseerde bestuursorgaan opdracht om een bepaalde taak of bevoegdheid uit te oefenen en/of opdracht over de manier waarop de uitoefening van een taak of bevoegdheid moet gebeuren.</w:t>
      </w:r>
    </w:p>
    <w:p w14:paraId="4CD97AE3" w14:textId="77777777" w:rsidR="00E778DD" w:rsidRDefault="00E778DD" w:rsidP="00E778DD">
      <w:r>
        <w:t xml:space="preserve">Een </w:t>
      </w:r>
      <w:r w:rsidRPr="00F81123">
        <w:t>instructie</w:t>
      </w:r>
      <w:r w:rsidRPr="00FD3731">
        <w:t xml:space="preserve"> </w:t>
      </w:r>
      <w:r>
        <w:t xml:space="preserve">heeft alleen werking voor het bestuursorgaan waaraan het is gericht en heeft geen rechtstreekse werking voor burgers of bedrijven. Voor hen heeft de </w:t>
      </w:r>
      <w:r w:rsidRPr="00F81123">
        <w:t xml:space="preserve">instructie </w:t>
      </w:r>
      <w:r>
        <w:t xml:space="preserve">pas gevolgen als het bestuursorgaan dat de </w:t>
      </w:r>
      <w:r w:rsidRPr="00F81123">
        <w:t xml:space="preserve">instructie </w:t>
      </w:r>
      <w:r>
        <w:t xml:space="preserve">heeft gekregen, deze heeft uitgevoerd door het nemen van een besluit of door het verrichten van een feitelijke handeling. Voorbeelden zijn het wijzigen van het omgevingsplan op de manier die in de </w:t>
      </w:r>
      <w:r w:rsidRPr="00F81123">
        <w:t xml:space="preserve">instructie </w:t>
      </w:r>
      <w:r>
        <w:t>is aangegeven en het verlagen van het waterpeil in een bepaald gebied.</w:t>
      </w:r>
    </w:p>
    <w:p w14:paraId="4E4C41B0" w14:textId="77777777" w:rsidR="00E778DD" w:rsidRDefault="00E778DD" w:rsidP="00E778DD"/>
    <w:p w14:paraId="5E80D401" w14:textId="183AF558" w:rsidR="00E778DD" w:rsidRDefault="00E778DD" w:rsidP="00E778DD">
      <w:r>
        <w:t xml:space="preserve">De Omgevingswet bevat in de artikelen </w:t>
      </w:r>
      <w:r w:rsidRPr="00865242">
        <w:t>2.33, 2.34, 12.18, 16.13, 16.14 en 19.16</w:t>
      </w:r>
      <w:r>
        <w:t xml:space="preserve"> grondslagen voor het geven van een instructie. In </w:t>
      </w:r>
      <w:r w:rsidR="009275BC" w:rsidRPr="009275BC">
        <w:t xml:space="preserve">de Regeling standaarden publicaties Omgevingswet </w:t>
      </w:r>
      <w:r w:rsidR="009275BC">
        <w:t xml:space="preserve">is </w:t>
      </w:r>
      <w:r>
        <w:t xml:space="preserve">alleen de instructie op basis van de artikelen </w:t>
      </w:r>
      <w:r w:rsidRPr="0081787A">
        <w:t>2.33</w:t>
      </w:r>
      <w:r>
        <w:t xml:space="preserve"> en</w:t>
      </w:r>
      <w:r w:rsidRPr="0081787A">
        <w:t xml:space="preserve"> 2.34</w:t>
      </w:r>
      <w:r>
        <w:t xml:space="preserve"> Ow aangewezen als besluit waarop de STOP/TPOD-standaard toegepast moet worden. Daarom wordt in dit toepassingsprofiel uitsluitend de </w:t>
      </w:r>
      <w:r w:rsidRPr="007C663A">
        <w:t>instructie op basis van de artikelen 2.33 en 2.34 Ow</w:t>
      </w:r>
      <w:r>
        <w:t xml:space="preserve">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