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16236" w14:textId="77777777" w:rsidR="003D5A24" w:rsidRPr="007B60F8" w:rsidRDefault="003D5A24" w:rsidP="007D5679">
      <w:pPr>
        <w:pStyle w:val="Kop5"/>
      </w:pPr>
      <w:r w:rsidRPr="007B60F8">
        <w:t>Raadplegen in het officiële publicatieblad</w:t>
      </w:r>
    </w:p>
    <w:p w14:paraId="2131A589" w14:textId="1F4CF997" w:rsidR="003D5A24" w:rsidRPr="007B60F8" w:rsidRDefault="003D5A24">
      <w:r w:rsidRPr="007B60F8">
        <w:t xml:space="preserve">Op officielebekendmakingen.nl wordt het besluit formeel bekend gemaakt in het digitale publicatieblad van het bevoegde gezag. </w:t>
      </w:r>
      <w:r w:rsidR="009674B9" w:rsidRPr="007B60F8">
        <w:t>De</w:t>
      </w:r>
      <w:r w:rsidRPr="007B60F8">
        <w:t xml:space="preserve"> authentieke tekst van het besluit wordt in PDF-formaat weergegeven en er is een zogeheten landingspagina voor de informatieobjecten. Tevens is er een web-versie van het besluit.</w:t>
      </w:r>
    </w:p>
    <w:p w14:paraId="08A82C2D" w14:textId="77777777" w:rsidR="003D5A24" w:rsidRPr="007B60F8" w:rsidRDefault="003D5A24">
      <w:r w:rsidRPr="007B60F8">
        <w:t>Daarnaast worden de consolidatie-instructies verwerkt in de geldende regeling van dat moment. Dit resulteert in een documentgerichte weergave van de regeling van waaruit de informatieobjecten kunnen worden benaderd. De informatieobjecten worden afzonderlijk getoond in een interactieve viewer en kunnen vanuit daar ook worden gedownload.</w:t>
      </w:r>
    </w:p>
    <w:p w14:paraId="36B35EB0" w14:textId="489C7783" w:rsidR="003D5A24" w:rsidRPr="007B60F8" w:rsidRDefault="003D5A24">
      <w:r w:rsidRPr="007B60F8">
        <w:t xml:space="preserve">Raadplegen is alleen mogelijk per </w:t>
      </w:r>
      <w:r w:rsidR="005926E0" w:rsidRPr="007B60F8">
        <w:t>omgevings</w:t>
      </w:r>
      <w:r w:rsidRPr="007B60F8">
        <w:t>document of regeling en dus ook alleen van één bevoegd gezag. Er is geen integraal overzicht van alle regels voor de leefomgeving.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