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2AB" w14:textId="77777777" w:rsidR="004817B3" w:rsidRPr="000E40D3" w:rsidRDefault="00886761" w:rsidP="00E21F2A">
      <w:pPr>
        <w:pStyle w:val="Kop5"/>
      </w:pPr>
      <w:r w:rsidRPr="00A50B20">
        <w:t>PDF-document, gemodelleerd als informatieobject</w:t>
      </w:r>
    </w:p>
    <w:p w14:paraId="2B4223A9" w14:textId="77777777" w:rsidR="004817B3" w:rsidRPr="000E40D3" w:rsidRDefault="00886761" w:rsidP="00E21F2A">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35EE68F" w14:textId="196D0F47" w:rsidR="004817B3" w:rsidRDefault="00886761" w:rsidP="00E21F2A">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_Ref_82ca62a31c8b8bcd46b0ee2514bfa012_1 \n \h </w:instrText>
      </w:r>
      <w:r w:rsidRPr="004359C5">
        <w:rPr>
          <w:rStyle w:val="Verwijzing"/>
        </w:rPr>
      </w:r>
      <w:r w:rsidRPr="004359C5">
        <w:rPr>
          <w:rStyle w:val="Verwijzing"/>
        </w:rPr>
        <w:fldChar w:fldCharType="separate"/>
      </w:r>
      <w:r w:rsidR="00812E0F">
        <w:rPr>
          <w:rStyle w:val="Verwijzing"/>
        </w:rPr>
        <w:t>6.1.2.1</w:t>
      </w:r>
      <w:r w:rsidRPr="004359C5">
        <w:rPr>
          <w:rStyle w:val="Verwijzing"/>
        </w:rPr>
        <w:fldChar w:fldCharType="end"/>
      </w:r>
      <w:r w:rsidRPr="000E40D3">
        <w:t xml:space="preserve">, kent STOP het </w:t>
      </w:r>
      <w:r>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w:t>
      </w:r>
      <w:r w:rsidRPr="000E40D3">
        <w:lastRenderedPageBreak/>
        <w:t xml:space="preserve">eisen van PDF/A-1a of PDF/A-2a. Bij een latere wijziging van het </w:t>
      </w:r>
      <w:r>
        <w:t>informatieobject</w:t>
      </w:r>
      <w:r w:rsidRPr="000E40D3">
        <w:t xml:space="preserve"> moet het gehele document worden vervangen. STOP kent namelijk geen voorziening om een </w:t>
      </w:r>
      <w:r>
        <w:t>informatieobject</w:t>
      </w:r>
      <w:r w:rsidRPr="000E40D3">
        <w:t xml:space="preserve"> te muteren.</w:t>
      </w:r>
    </w:p>
    <w:p w14:paraId="0ABFBF77" w14:textId="77777777" w:rsidR="004817B3" w:rsidRDefault="00886761" w:rsidP="00E21F2A">
      <w:r>
        <w:t xml:space="preserve">Let op dat een PDF-document als informatieobject precies hetzelfde werkt als een GIO. In een bijlage </w:t>
      </w:r>
      <w:r w:rsidRPr="007C42E2">
        <w:t xml:space="preserve">Informatieobjecten wordt de naam van </w:t>
      </w:r>
      <w:r>
        <w:t xml:space="preserve">het PDF-document </w:t>
      </w:r>
      <w:r w:rsidRPr="007C42E2">
        <w:t xml:space="preserve">opgenomen op een manier vergelijkbaar met een begrip en zijn definitie: bij wijze van definitie komt achter de </w:t>
      </w:r>
      <w:r w:rsidRPr="00B278DA">
        <w:t xml:space="preserve">naam van </w:t>
      </w:r>
      <w:r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PDF-</w:t>
      </w:r>
      <w:r w:rsidRPr="00994562">
        <w:t>document-informatieobject</w:t>
      </w:r>
      <w:r>
        <w:t xml:space="preserve">en. </w:t>
      </w:r>
      <w:r w:rsidRPr="006269BE">
        <w:t xml:space="preserve">In de </w:t>
      </w:r>
      <w:r>
        <w:t xml:space="preserve">bekendmaking en de </w:t>
      </w:r>
      <w:r w:rsidRPr="006269BE">
        <w:t>viewers</w:t>
      </w:r>
      <w:r>
        <w:t xml:space="preserve"> op overheid.nl en in DSO-LV zijn PDF-</w:t>
      </w:r>
      <w:r w:rsidRPr="006269BE">
        <w:t>documenten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