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DB384E" w:rsidRPr="007F28B9" w:rsidRDefault="00DB384E" w:rsidP="00E4799F">
      <w:pPr>
        <w:pStyle w:val="Kop4"/>
      </w:pPr>
      <w:r w:rsidRPr="007F28B9">
        <w:t>Doel</w:t>
      </w:r>
    </w:p>
    <w:p w14:paraId="554926C4" w14:textId="5D524C3D" w:rsidR="00DB384E" w:rsidRPr="007F28B9" w:rsidRDefault="005E0739" w:rsidP="00E4799F">
      <w:r w:rsidRPr="007F28B9">
        <w:t>D</w:t>
      </w:r>
      <w:r w:rsidR="007A2645" w:rsidRPr="007F28B9">
        <w:t>oel van het object</w:t>
      </w:r>
      <w:r w:rsidR="00434590" w:rsidRPr="007F28B9">
        <w:t>type</w:t>
      </w:r>
      <w:r w:rsidR="007A2645" w:rsidRPr="007F28B9">
        <w:t xml:space="preserve"> Regelingsgebied is </w:t>
      </w:r>
      <w:r w:rsidR="00E216E9" w:rsidRPr="007F28B9">
        <w:t>het geheel van L</w:t>
      </w:r>
      <w:r w:rsidR="00DD6699" w:rsidRPr="007F28B9">
        <w:t xml:space="preserve">ocaties </w:t>
      </w:r>
      <w:r w:rsidR="00E216E9" w:rsidRPr="007F28B9">
        <w:t xml:space="preserve">aan te geven </w:t>
      </w:r>
      <w:r w:rsidR="005F25AC" w:rsidRPr="007F28B9">
        <w:t xml:space="preserve">waarover in een bepaalde Regeling regels </w:t>
      </w:r>
      <w:r w:rsidR="000B3599" w:rsidRPr="007F28B9">
        <w:t>dan wel beleid zijn vast</w:t>
      </w:r>
      <w:r w:rsidR="005F25AC" w:rsidRPr="007F28B9">
        <w:t>gesteld</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