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7781A5C" w:rsidR="00301F1D" w:rsidRDefault="00A66FB5" w:rsidP="00AE7615">
      <w:pPr>
        <w:pStyle w:val="Kop5"/>
      </w:pPr>
      <w:r>
        <w:lastRenderedPageBreak/>
        <w:t>Integrale tekstvervanging als a</w:t>
      </w:r>
      <w:r w:rsidR="00301F1D">
        <w:t xml:space="preserve">lternatieve </w:t>
      </w:r>
      <w:r w:rsidR="003719C8">
        <w:t>wijzigings</w:t>
      </w:r>
      <w:r w:rsidR="00301F1D">
        <w:t>methode</w:t>
      </w:r>
    </w:p>
    <w:bookmarkEnd w:id="389"/>
    <w:p w14:paraId="1CA00FA9" w14:textId="49318CA0"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9D0B9C">
        <w:t>D</w:t>
      </w:r>
      <w:r w:rsidR="00463B86">
        <w:t xml:space="preserve">eze wijzigingsmethode </w:t>
      </w:r>
      <w:r w:rsidR="009D0B9C">
        <w:t xml:space="preserve">kan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6005764C"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