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DBA2" w14:textId="387EC22A" w:rsidR="007978A2" w:rsidRPr="00F62F31" w:rsidRDefault="007978A2" w:rsidP="007978A2">
      <w:pPr>
        <w:pStyle w:val="Kop2"/>
      </w:pPr>
      <w:bookmarkStart w:id="10" w:name="_Ref_44f56bf0db39080a1d8c68506e2d174c_1"/>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371FA8">
        <w:t>de omgevingsverordening</w:t>
      </w:r>
      <w:r w:rsidRPr="00F62F31">
        <w:fldChar w:fldCharType="end"/>
      </w:r>
      <w:bookmarkEnd w:id="10"/>
    </w:p>
    <w:p w14:paraId="1DC4C38D" w14:textId="74F32E64" w:rsidR="007978A2" w:rsidRPr="00F62F31" w:rsidRDefault="007978A2" w:rsidP="007978A2">
      <w:r w:rsidRPr="00F62F31">
        <w:t xml:space="preserve">Dit hoofdstuk beschrijft </w:t>
      </w:r>
      <w:r>
        <w:t xml:space="preserve">het instrument </w:t>
      </w:r>
      <w:fldSimple w:instr=" DOCVARIABLE ID01 ">
        <w:r w:rsidR="00371FA8">
          <w:t>omgevingsverordening</w:t>
        </w:r>
      </w:fldSimple>
      <w:r w:rsidRPr="00F62F31">
        <w:t xml:space="preserve"> en heeft als doel de </w:t>
      </w:r>
      <w:r w:rsidRPr="00566D63">
        <w:t xml:space="preserve">vereisten voor de modellering </w:t>
      </w:r>
      <w:r w:rsidRPr="00F62F31">
        <w:t xml:space="preserve">in </w:t>
      </w:r>
      <w:r>
        <w:t xml:space="preserve">dit </w:t>
      </w:r>
      <w:r w:rsidRPr="00F62F31">
        <w:t>toepassingsprofiel te identificeren.</w:t>
      </w:r>
    </w:p>
    <w:p w14:paraId="208EA8B4" w14:textId="77777777" w:rsidR="007978A2" w:rsidRPr="00F62F31" w:rsidRDefault="007978A2" w:rsidP="007978A2"/>
    <w:p w14:paraId="1BEAC8E0" w14:textId="58D4650F" w:rsidR="007978A2" w:rsidRDefault="007978A2" w:rsidP="007978A2">
      <w:r w:rsidRPr="00F62F31">
        <w:t xml:space="preserve">Paragraaf </w:t>
      </w:r>
      <w:r w:rsidRPr="00D779B3">
        <w:rPr>
          <w:rStyle w:val="Verwijzing"/>
        </w:rPr>
        <w:fldChar w:fldCharType="begin"/>
      </w:r>
      <w:r w:rsidRPr="00D779B3">
        <w:rPr>
          <w:rStyle w:val="Verwijzing"/>
        </w:rPr>
        <w:instrText xml:space="preserve"> REF _Ref_9b56f619455d22edcf667c4ab92eedff_1 \n \h </w:instrText>
      </w:r>
      <w:r w:rsidRPr="00D779B3">
        <w:rPr>
          <w:rStyle w:val="Verwijzing"/>
        </w:rPr>
      </w:r>
      <w:r w:rsidRPr="00D779B3">
        <w:rPr>
          <w:rStyle w:val="Verwijzing"/>
        </w:rPr>
        <w:fldChar w:fldCharType="separate"/>
      </w:r>
      <w:r w:rsidR="009932C2">
        <w:rPr>
          <w:rStyle w:val="Verwijzing"/>
        </w:rPr>
        <w:t>2.1</w:t>
      </w:r>
      <w:r w:rsidRPr="00D779B3">
        <w:rPr>
          <w:rStyle w:val="Verwijzing"/>
        </w:rPr>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Deze schets bevat informatie op hoofdlijnen, die van belang is voor de functionele elementen in het toepassingsprofiel.</w:t>
      </w:r>
      <w:r>
        <w:t xml:space="preserve"> </w:t>
      </w:r>
      <w:r w:rsidRPr="00F62F31">
        <w:t xml:space="preserve">In paragraaf </w:t>
      </w:r>
      <w:r w:rsidRPr="00D779B3">
        <w:rPr>
          <w:rStyle w:val="Verwijzing"/>
        </w:rPr>
        <w:fldChar w:fldCharType="begin"/>
      </w:r>
      <w:r w:rsidRPr="00D779B3">
        <w:rPr>
          <w:rStyle w:val="Verwijzing"/>
        </w:rPr>
        <w:instrText xml:space="preserve"> REF _Ref_e023eb46392e84b3e3266642f2600403_1 \n \h </w:instrText>
      </w:r>
      <w:r w:rsidRPr="00D779B3">
        <w:rPr>
          <w:rStyle w:val="Verwijzing"/>
        </w:rPr>
      </w:r>
      <w:r w:rsidRPr="00D779B3">
        <w:rPr>
          <w:rStyle w:val="Verwijzing"/>
        </w:rPr>
        <w:fldChar w:fldCharType="separate"/>
      </w:r>
      <w:r w:rsidR="009932C2">
        <w:rPr>
          <w:rStyle w:val="Verwijzing"/>
        </w:rPr>
        <w:t>2.2</w:t>
      </w:r>
      <w:r w:rsidRPr="00D779B3">
        <w:rPr>
          <w:rStyle w:val="Verwijzing"/>
        </w:rPr>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w:t>
      </w:r>
      <w:r>
        <w:t xml:space="preserve"> </w:t>
      </w:r>
      <w:r w:rsidRPr="00F62F31">
        <w:t xml:space="preserve">Paragraaf </w:t>
      </w:r>
      <w:r w:rsidRPr="00D779B3">
        <w:rPr>
          <w:rStyle w:val="Verwijzing"/>
        </w:rPr>
        <w:fldChar w:fldCharType="begin"/>
      </w:r>
      <w:r w:rsidRPr="00D779B3">
        <w:rPr>
          <w:rStyle w:val="Verwijzing"/>
        </w:rPr>
        <w:instrText xml:space="preserve"> REF _Ref_b15f51f2f258f3b9828ff7fe69cbabb7_1 \n \h </w:instrText>
      </w:r>
      <w:r w:rsidRPr="00D779B3">
        <w:rPr>
          <w:rStyle w:val="Verwijzing"/>
        </w:rPr>
      </w:r>
      <w:r w:rsidRPr="00D779B3">
        <w:rPr>
          <w:rStyle w:val="Verwijzing"/>
        </w:rPr>
        <w:fldChar w:fldCharType="separate"/>
      </w:r>
      <w:r w:rsidR="009932C2">
        <w:rPr>
          <w:rStyle w:val="Verwijzing"/>
        </w:rPr>
        <w:t>2.3</w:t>
      </w:r>
      <w:r w:rsidRPr="00D779B3">
        <w:rPr>
          <w:rStyle w:val="Verwijzing"/>
        </w:rPr>
        <w:fldChar w:fldCharType="end"/>
      </w:r>
      <w:r w:rsidRPr="00F62F31">
        <w:t xml:space="preserve"> beschrijft domeinspecifieke kenmerken</w:t>
      </w:r>
      <w:r>
        <w:t>: de inhoud en werking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71FA8">
        <w:rPr>
          <w:noProof/>
        </w:rPr>
        <w:t>de omgevingsverordening</w:t>
      </w:r>
      <w:r w:rsidRPr="00F62F31">
        <w:fldChar w:fldCharType="end"/>
      </w:r>
      <w:r w:rsidRPr="00F62F31">
        <w:t xml:space="preserve">. </w:t>
      </w:r>
      <w:r>
        <w:t xml:space="preserve">Paragraaf </w:t>
      </w:r>
      <w:r w:rsidRPr="00D779B3">
        <w:rPr>
          <w:rStyle w:val="Verwijzing"/>
        </w:rPr>
        <w:fldChar w:fldCharType="begin"/>
      </w:r>
      <w:r w:rsidRPr="00D779B3">
        <w:rPr>
          <w:rStyle w:val="Verwijzing"/>
        </w:rPr>
        <w:instrText xml:space="preserve"> REF _Ref_483778f3d03f74bd10cbd9bf2ee247a8_1 \n \h </w:instrText>
      </w:r>
      <w:r w:rsidRPr="00D779B3">
        <w:rPr>
          <w:rStyle w:val="Verwijzing"/>
        </w:rPr>
      </w:r>
      <w:r w:rsidRPr="00D779B3">
        <w:rPr>
          <w:rStyle w:val="Verwijzing"/>
        </w:rPr>
        <w:fldChar w:fldCharType="separate"/>
      </w:r>
      <w:r w:rsidR="009932C2">
        <w:rPr>
          <w:rStyle w:val="Verwijzing"/>
        </w:rPr>
        <w:t>2.4</w:t>
      </w:r>
      <w:r w:rsidRPr="00D779B3">
        <w:rPr>
          <w:rStyle w:val="Verwijzing"/>
        </w:rPr>
        <w:fldChar w:fldCharType="end"/>
      </w:r>
      <w:r>
        <w:t xml:space="preserve"> heeft als onderwerp het andere omgevingsdocument dat de omgevingsverordening kan wijzigen, namelijk het voorbereidingsbesluit, en licht toe dat daarbij het tijdelijk regelingdeel wordt toegepast. In paragraaf </w:t>
      </w:r>
      <w:r w:rsidRPr="00D779B3">
        <w:rPr>
          <w:rStyle w:val="Verwijzing"/>
        </w:rPr>
        <w:fldChar w:fldCharType="begin"/>
      </w:r>
      <w:r w:rsidRPr="00D779B3">
        <w:rPr>
          <w:rStyle w:val="Verwijzing"/>
        </w:rPr>
        <w:instrText xml:space="preserve"> REF _Ref_b68b2f81ce12ed27e16ad8c52c35cc1e_1 \n \h </w:instrText>
      </w:r>
      <w:r w:rsidRPr="00D779B3">
        <w:rPr>
          <w:rStyle w:val="Verwijzing"/>
        </w:rPr>
      </w:r>
      <w:r w:rsidRPr="00D779B3">
        <w:rPr>
          <w:rStyle w:val="Verwijzing"/>
        </w:rPr>
        <w:fldChar w:fldCharType="separate"/>
      </w:r>
      <w:r w:rsidR="009932C2">
        <w:rPr>
          <w:rStyle w:val="Verwijzing"/>
        </w:rPr>
        <w:t>2.5</w:t>
      </w:r>
      <w:r w:rsidRPr="00D779B3">
        <w:rPr>
          <w:rStyle w:val="Verwijzing"/>
        </w:rPr>
        <w:fldChar w:fldCharType="end"/>
      </w:r>
      <w:r>
        <w:t xml:space="preserve"> ten slotte worden overgangsfase en overgangsrecht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