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152" w:name="_Ref_94c436ceafa67b491c92ad3aab80ca2e_1"/>
      <w:bookmarkStart w:id="153" w:name="_Ref_94c436ceafa67b491c92ad3aab80ca2e_2"/>
      <w:r w:rsidRPr="000A4B5B">
        <w:t>D</w:t>
      </w:r>
      <w:r w:rsidR="003667F3" w:rsidRPr="000A4B5B">
        <w:t>e drie hoofdcomponenten van IMOW: tekst, locatie en annotatie</w:t>
      </w:r>
      <w:bookmarkEnd w:id="152"/>
      <w:bookmarkEnd w:id="153"/>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0CA26878"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_Ref_b5ff31273c3349ed931948aab298b40a_1 \r \h </w:instrText>
      </w:r>
      <w:r w:rsidR="00E43BED" w:rsidRPr="00863F41">
        <w:rPr>
          <w:rStyle w:val="Verwijzing"/>
        </w:rPr>
      </w:r>
      <w:r w:rsidR="00E43BED" w:rsidRPr="00863F41">
        <w:rPr>
          <w:rStyle w:val="Verwijzing"/>
        </w:rPr>
        <w:fldChar w:fldCharType="separate"/>
      </w:r>
      <w:r w:rsidR="009932C2">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4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