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20A4" w14:textId="2B174CC2" w:rsidR="00F104ED" w:rsidRDefault="00AF3EA8" w:rsidP="003F5822">
      <w:pPr>
        <w:pStyle w:val="Kop5"/>
      </w:pPr>
      <w:bookmarkStart w:id="232" w:name="_Ref_cf9635023548098531e0c701ed13c979_1"/>
      <w:r>
        <w:t>Algemene norm</w:t>
      </w:r>
      <w:bookmarkEnd w:id="232"/>
    </w:p>
    <w:p w14:paraId="7920EF49" w14:textId="1459432F" w:rsidR="00E33EDD" w:rsidRPr="00F1426F" w:rsidRDefault="00E33EDD" w:rsidP="002F7B04">
      <w:r w:rsidRPr="00F1426F">
        <w:t>Activiteit kent de volgende attributen:</w:t>
      </w:r>
    </w:p>
    <w:p w14:paraId="7F88AB7B" w14:textId="06F5468B"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960D5E" w:rsidRPr="00960D5E">
        <w:t xml:space="preserve"> De identificatie moet de code (uit de STOP-waardelijst voor gemeente, waterschap, provincie of ministerie)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lastRenderedPageBreak/>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Pr="00666DCF">
        <w:t>Attribuut dat alleen wordt gebruikt ten behoeve van de Vergunningc</w:t>
      </w:r>
      <w:r>
        <w:t>h</w:t>
      </w:r>
      <w:r w:rsidRPr="00666DCF">
        <w:t>eck.</w:t>
      </w:r>
      <w:r>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