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28287" w14:textId="77777777" w:rsidR="00F44484" w:rsidRPr="008B7579" w:rsidRDefault="00F44484" w:rsidP="00F44484">
      <w:pPr>
        <w:pStyle w:val="Kop5"/>
      </w:pPr>
      <w:bookmarkStart w:id="233" w:name="_Ref_7476604cdfef6e395e74ecbc6be2c43e_1"/>
      <w:r w:rsidRPr="008B7579">
        <w:t xml:space="preserve">Specifieke </w:t>
      </w:r>
      <w:r>
        <w:t xml:space="preserve">norm voor </w:t>
      </w:r>
      <w:r w:rsidRPr="008B7579">
        <w:t>de tophaak-Activiteit</w:t>
      </w:r>
      <w:bookmarkEnd w:id="233"/>
    </w:p>
    <w:p w14:paraId="16E6413F" w14:textId="77777777" w:rsidR="00F44484" w:rsidRDefault="00F44484" w:rsidP="00F44484">
      <w:r>
        <w:t>M</w:t>
      </w:r>
      <w:r w:rsidRPr="0034699D">
        <w:t xml:space="preserve">et uitzondering van AMvB en ministeriële regeling </w:t>
      </w:r>
      <w:r>
        <w:t xml:space="preserve">moet in iedere Regeling waarin één of meer Activiteiten zijn geannoteerd één zogenaamde tophaak </w:t>
      </w:r>
      <w:r w:rsidRPr="00036C42">
        <w:t>voorkomen</w:t>
      </w:r>
      <w:r>
        <w:t>:</w:t>
      </w:r>
    </w:p>
    <w:p w14:paraId="1A61DD50" w14:textId="77777777" w:rsidR="00F44484" w:rsidRDefault="00F44484" w:rsidP="00F44484">
      <w:pPr>
        <w:pStyle w:val="Opsommingtekens1"/>
      </w:pPr>
      <w:r>
        <w:t xml:space="preserve">voor de omgevingsverordening is dat de meest bovenliggende Activiteit </w:t>
      </w:r>
      <w:r w:rsidRPr="007328F2">
        <w:t>van die Regeling</w:t>
      </w:r>
      <w:r>
        <w:t>; de naam van deze Activiteit moet zijn ‘Activiteit gereguleerd in de omgevingsverordening &lt;naam provincie&gt;’;</w:t>
      </w:r>
    </w:p>
    <w:p w14:paraId="37740E38" w14:textId="77777777" w:rsidR="00F44484" w:rsidRDefault="00F44484" w:rsidP="00F44484">
      <w:pPr>
        <w:pStyle w:val="Opsommingtekens1"/>
      </w:pPr>
      <w:r>
        <w:t xml:space="preserve">voor de waterschapsverordening is dat de meest bovenliggende Activiteit </w:t>
      </w:r>
      <w:r w:rsidRPr="007328F2">
        <w:t>van die Regeling</w:t>
      </w:r>
      <w:r>
        <w:t>; de naam van deze Activiteit moet zijn ‘Activiteit gereguleerd in de waterschapsverordening &lt;naam waterschap&gt;’;</w:t>
      </w:r>
    </w:p>
    <w:p w14:paraId="7A52511C" w14:textId="77777777" w:rsidR="00F44484" w:rsidRDefault="00F44484" w:rsidP="00F44484">
      <w:pPr>
        <w:pStyle w:val="Opsommingtekens1"/>
      </w:pPr>
      <w:r>
        <w:t>voor het omgevingsplan is dat de meest bovenliggende Activiteit</w:t>
      </w:r>
      <w:r w:rsidRPr="007328F2">
        <w:t xml:space="preserve"> van die Regeling</w:t>
      </w:r>
      <w:r>
        <w:t>; de naam van deze Activiteit moet zijn ‘Activiteit gereguleerd in het omgevingsplan gemeente &lt;naam gemeente&gt;’.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