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5B7F83EB" w:rsidR="002F0D2A" w:rsidRPr="00B26823" w:rsidRDefault="002F0D2A" w:rsidP="002F0D2A">
      <w:pPr>
        <w:pStyle w:val="Kop3"/>
      </w:pPr>
      <w:r w:rsidRPr="000E40D3">
        <w:t xml:space="preserve">Standaardindeling </w:t>
      </w:r>
      <w:r w:rsidRPr="007B60F8">
        <w:fldChar w:fldCharType="begin"/>
      </w:r>
      <w:r w:rsidRPr="000A4B5B">
        <w:instrText>DOCVARIABLE ID01</w:instrText>
      </w:r>
      <w:r w:rsidRPr="007B60F8">
        <w:fldChar w:fldCharType="separate"/>
      </w:r>
      <w:r w:rsidR="00371FA8">
        <w:t>omgevingsverordening</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