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A8C6" w14:textId="77777777" w:rsidR="00A83AD2" w:rsidRPr="00082BC8" w:rsidRDefault="00A83AD2" w:rsidP="00A83AD2">
      <w:pPr>
        <w:pStyle w:val="Kop4"/>
      </w:pPr>
      <w:r>
        <w:t>Rectificatie van de bekendmaking van een besluit</w:t>
      </w:r>
    </w:p>
    <w:p w14:paraId="764B8DEA" w14:textId="77777777" w:rsidR="00A83AD2" w:rsidRDefault="00A83AD2" w:rsidP="00A83AD2">
      <w:r>
        <w:t xml:space="preserve">Het kan voorkomen dat de ter bekendmaking aangeleverde versie van een besluit verschilt van wat het bestuursorgaan </w:t>
      </w:r>
      <w:r w:rsidRPr="001D4392">
        <w:t xml:space="preserve">daadwerkelijk </w:t>
      </w:r>
      <w:r>
        <w:t xml:space="preserve">heeft besloten, bijvoorbeeld omdat een aangenomen amendement niet verwerkt is, of door een verschrijving. De bekendmaking moet dan gerectificeerd worden. Juridisch gezien is rectificeren alleen mogelijk voor het herstellen van </w:t>
      </w:r>
      <w:r w:rsidRPr="005A064B">
        <w:t xml:space="preserve">kennelijke (bekendmakings)fouten, </w:t>
      </w:r>
      <w:r>
        <w:t xml:space="preserve">waarbij het herstel </w:t>
      </w:r>
      <w:r w:rsidRPr="005A064B">
        <w:t xml:space="preserve">geen rechtsgevolgen </w:t>
      </w:r>
      <w:r>
        <w:t xml:space="preserve">mag </w:t>
      </w:r>
      <w:r w:rsidRPr="005A064B">
        <w:t>hebben.</w:t>
      </w:r>
      <w:r>
        <w:t xml:space="preserve"> Al</w:t>
      </w:r>
      <w:r w:rsidRPr="00527610">
        <w:t xml:space="preserve">s er wel sprake </w:t>
      </w:r>
      <w:r>
        <w:t xml:space="preserve">is </w:t>
      </w:r>
      <w:r w:rsidRPr="00527610">
        <w:t>van rechtsgevolg, dan kan de fout alleen hersteld worden door het nemen van een wijzigingsbesluit.</w:t>
      </w:r>
    </w:p>
    <w:p w14:paraId="4B904FFB" w14:textId="77777777" w:rsidR="00A83AD2" w:rsidRDefault="00A83AD2" w:rsidP="00A83AD2"/>
    <w:p w14:paraId="7A592154" w14:textId="77777777" w:rsidR="00A83AD2" w:rsidRDefault="00A83AD2" w:rsidP="00A83AD2">
      <w:r w:rsidRPr="007B039D">
        <w:t>De STOP/TPOD-standaard biedt bevoegde gezagen de mogelijkheid om een reeds gepubliceerd besluit met een inhoudelijke fout erin te rectificeren.</w:t>
      </w:r>
      <w:r>
        <w:t xml:space="preserve"> </w:t>
      </w:r>
      <w:r w:rsidRPr="00DE74EB">
        <w:t>Het eindbeeld is als volgt. Het bevoegd gezag kan de bekendmaking van het besluit rectificeren met toepassing van de Rectificatie conform de STOP/TPOD-standaard. Het bevoegd gezag levert de Rectificatie aan de LVBB aan voor de publicatie in het publicatieblad. De Rectificatie is het aan te leveren ‘product’ waarmee het bevoegd gezag de RegelingMutatie met de wijzigingsinstructies en de ConsolidatieInformatie aanlevert die nodig zijn om de rectificatie te verwerken in de geconsolideerde regeling van het omgevingsdocument. Op die manier geeft het bevoegd gezag aan welke onderdelen van de oorspronkelijke publicatie verkeerd zijn en hoe ze hadden moeten luiden.</w:t>
      </w:r>
    </w:p>
    <w:p w14:paraId="486088DA" w14:textId="77777777" w:rsidR="00A83AD2" w:rsidRDefault="00A83AD2" w:rsidP="00A83AD2">
      <w:r>
        <w:t xml:space="preserve">Het eindbeeld </w:t>
      </w:r>
      <w:r w:rsidRPr="007A5333">
        <w:t>is toekomstige functionaliteit die onderdeel is van STOP versie 2.0 en in een latere Release in de DSO-keten wordt geïmplementeerd. Zolang in de DSO-keten deze functionaliteit nog niet geïmplementeerd is, moet een workaround worden toegepast.</w:t>
      </w:r>
      <w:r>
        <w:t xml:space="preserve"> </w:t>
      </w:r>
      <w:r w:rsidRPr="00535C83">
        <w:t xml:space="preserve">Die workaround bestaat er uit dat </w:t>
      </w:r>
      <w:r w:rsidRPr="00C45405">
        <w:t xml:space="preserve">het bevoegd gezag </w:t>
      </w:r>
      <w:r w:rsidRPr="00535C83">
        <w:t xml:space="preserve">een besluit conform model BesluitCompact aanlevert met daarbij </w:t>
      </w:r>
      <w:r>
        <w:t xml:space="preserve">een RegelingMutatie en </w:t>
      </w:r>
      <w:r w:rsidRPr="00535C83">
        <w:t xml:space="preserve">een module ConsolidatieInformatie. Het besluit dat voor deze workaround moet worden aangeleverd is alleen om technische redenen nodig. Juridisch gezien is er geen sprake van een besluit bij het </w:t>
      </w:r>
      <w:r>
        <w:t xml:space="preserve">rectificeren </w:t>
      </w:r>
      <w:r w:rsidRPr="00535C83">
        <w:t xml:space="preserve">van de </w:t>
      </w:r>
      <w:r>
        <w:t>bekendmaking van een besluit</w:t>
      </w:r>
      <w:r w:rsidRPr="00535C83">
        <w:t>. Dit technisch noodzakelijke besluit wordt op officielebekendmakingen.nl bekendgemaakt.</w:t>
      </w:r>
    </w:p>
    <w:p w14:paraId="3A6EFE6B" w14:textId="77777777" w:rsidR="00A83AD2" w:rsidRDefault="00A83AD2" w:rsidP="00A83AD2">
      <w:pPr>
        <w:pStyle w:val="Kader"/>
      </w:pPr>
      <w:r w:rsidRPr="00B26823">
        <w:rPr>
          <w:noProof/>
        </w:rPr>
        <w:lastRenderedPageBreak/>
        <mc:AlternateContent>
          <mc:Choice Requires="wps">
            <w:drawing>
              <wp:inline distT="0" distB="0" distL="0" distR="0" wp14:anchorId="0CE85138" wp14:editId="478079CE">
                <wp:extent cx="5400040" cy="2051178"/>
                <wp:effectExtent l="0" t="0" r="22860" b="22860"/>
                <wp:docPr id="1105115543" name="Tekstvak 110511554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3DDA5CFE" w14:textId="77777777" w:rsidR="00A83AD2" w:rsidRPr="009A08A2" w:rsidRDefault="00A83AD2" w:rsidP="00A83AD2">
                            <w:pPr>
                              <w:rPr>
                                <w:b/>
                                <w:bCs/>
                              </w:rPr>
                            </w:pPr>
                            <w:r w:rsidRPr="009A08A2">
                              <w:rPr>
                                <w:b/>
                                <w:bCs/>
                              </w:rPr>
                              <w:t>Toekomstige functionaliteit</w:t>
                            </w:r>
                          </w:p>
                          <w:p w14:paraId="7D2E52D0" w14:textId="77777777" w:rsidR="00A83AD2" w:rsidRDefault="00A83AD2" w:rsidP="00A83AD2">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752BEDE5" w14:textId="77777777" w:rsidR="00A83AD2" w:rsidRDefault="00A83AD2" w:rsidP="00A83AD2"/>
                          <w:p w14:paraId="31525F9B" w14:textId="77777777" w:rsidR="00A83AD2" w:rsidRPr="00541BF1" w:rsidRDefault="00A83AD2" w:rsidP="00A83AD2">
                            <w:pPr>
                              <w:rPr>
                                <w:b/>
                                <w:bCs/>
                              </w:rPr>
                            </w:pPr>
                            <w:r w:rsidRPr="00541BF1">
                              <w:rPr>
                                <w:b/>
                                <w:bCs/>
                              </w:rPr>
                              <w:t>Workaround</w:t>
                            </w:r>
                          </w:p>
                          <w:p w14:paraId="402A8910" w14:textId="77777777" w:rsidR="00A83AD2" w:rsidRPr="00C352EA" w:rsidRDefault="00A83AD2" w:rsidP="00A83AD2">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E85138" id="Tekstvak 1105115543" o:spid="_x0000_s1059"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hNMAIAAFsEAAAOAAAAZHJzL2Uyb0RvYy54bWysVE1v2zAMvQ/YfxB0X2znox9GnCJLkWFA&#10;0BZIh54VWY6NyaIgKbGzXz9KtpOg26noRab0KIp8j/T8oa0lOQpjK1AZTUYxJUJxyCu1z+iv1/W3&#10;O0qsYypnEpTI6ElY+rD4+mXe6FSMoQSZC0MwiLJpozNaOqfTKLK8FDWzI9BCIViAqZnDrdlHuWEN&#10;Rq9lNI7jm6gBk2sDXFiLp48dSBchflEI7p6LwgpHZEYxNxdWE9adX6PFnKV7w3RZ8T4N9oEsalYp&#10;fPQc6pE5Rg6m+idUXXEDFgo34lBHUBQVF6EGrCaJ31WzLZkWoRYkx+ozTfbzwvKn41a/GOLa79Ci&#10;gJ6QRtvU4qGvpy1M7b+YKUEcKTydaROtIxwPZ9M4jqcIccTG8SxJbu98nOhyXRvrfgioiTcyalCX&#10;QBc7bqzrXAcX/5qCdSVl0EYq0mT0ZjKLwwULsso96N38lZU05MhQ3Z1k/Hf/7JUXJiEV5nIpyluu&#10;3bWkyjM6mQwV7yA/IREGuh6xmq8rjL9h1r0wg02BBWKju2dcCgmYFPQWJSWYP/879/6oFaKUNNhk&#10;GVU4BZTInwo1vE+mnjUXNtPZ7Rg35hrZXSPqUK8A60xwoDQPpvd3cjALA/UbTsPSv4kQUxxfzqgb&#10;zJXrGh+niYvlMjhhF2rmNmqruQ89sPravjGje7UcCv0EQzOy9J1ona+/afXy4FC6oKinueO0Zx87&#10;OPREP21+RK73wevyT1j8BQAA//8DAFBLAwQUAAYACAAAACEA0SwB29wAAAAFAQAADwAAAGRycy9k&#10;b3ducmV2LnhtbEyPzU7DMBCE70i8g7VI3KhNf6CEOBUq6o1DaSvObnZJAvY6it026dPjcoHLSqMZ&#10;zXybL3pnxZG60HjWcD9SIIhLjw1XGnbb1d0cRIiG0VjPpGGgAIvi+io3GfoTv9NxEyuRSjhkRkMd&#10;Y5tJGcqanAkj3xIn79N3zsQku0piZ06p3Fk5VupBOtNwWqhNS8uayu/NwWnAYbYc0J5x9/Xx+LT2&#10;uF2/hVetb2/6l2cQkfr4F4YLfkKHIjHt/YExCKshPRJ/b/LmMzUFsdcwGU8UyCKX/+mLHwAAAP//&#10;AwBQSwECLQAUAAYACAAAACEAtoM4kv4AAADhAQAAEwAAAAAAAAAAAAAAAAAAAAAAW0NvbnRlbnRf&#10;VHlwZXNdLnhtbFBLAQItABQABgAIAAAAIQA4/SH/1gAAAJQBAAALAAAAAAAAAAAAAAAAAC8BAABf&#10;cmVscy8ucmVsc1BLAQItABQABgAIAAAAIQA2GUhNMAIAAFsEAAAOAAAAAAAAAAAAAAAAAC4CAABk&#10;cnMvZTJvRG9jLnhtbFBLAQItABQABgAIAAAAIQDRLAHb3AAAAAUBAAAPAAAAAAAAAAAAAAAAAIoE&#10;AABkcnMvZG93bnJldi54bWxQSwUGAAAAAAQABADzAAAAkwUAAAAA&#10;" filled="f" strokeweight=".5pt">
                <v:textbox style="mso-fit-shape-to-text:t">
                  <w:txbxContent>
                    <w:p w14:paraId="3DDA5CFE" w14:textId="77777777" w:rsidR="00A83AD2" w:rsidRPr="009A08A2" w:rsidRDefault="00A83AD2" w:rsidP="00A83AD2">
                      <w:pPr>
                        <w:rPr>
                          <w:b/>
                          <w:bCs/>
                        </w:rPr>
                      </w:pPr>
                      <w:r w:rsidRPr="009A08A2">
                        <w:rPr>
                          <w:b/>
                          <w:bCs/>
                        </w:rPr>
                        <w:t>Toekomstige functionaliteit</w:t>
                      </w:r>
                    </w:p>
                    <w:p w14:paraId="7D2E52D0" w14:textId="77777777" w:rsidR="00A83AD2" w:rsidRDefault="00A83AD2" w:rsidP="00A83AD2">
                      <w:r w:rsidRPr="005F20E5">
                        <w:t xml:space="preserve">In de toekomst zal </w:t>
                      </w:r>
                      <w:r>
                        <w:t xml:space="preserve">de rectificatie </w:t>
                      </w:r>
                      <w:r w:rsidRPr="005F20E5">
                        <w:t xml:space="preserve">van de </w:t>
                      </w:r>
                      <w:r>
                        <w:t xml:space="preserve">bekendmaking van een besluit </w:t>
                      </w:r>
                      <w:r w:rsidRPr="00102CA3">
                        <w:t xml:space="preserve">conform model </w:t>
                      </w:r>
                      <w:r>
                        <w:t>Rectificatie</w:t>
                      </w:r>
                      <w:r w:rsidRPr="00102CA3" w:rsidDel="00102CA3">
                        <w:t xml:space="preserve"> </w:t>
                      </w:r>
                      <w:r w:rsidRPr="005F20E5">
                        <w:t xml:space="preserve">van de STOP/TPOD-standaard </w:t>
                      </w:r>
                      <w:r>
                        <w:t xml:space="preserve">worden opgesteld </w:t>
                      </w:r>
                      <w:r w:rsidRPr="005F20E5">
                        <w:t xml:space="preserve">en aan de LVBB </w:t>
                      </w:r>
                      <w:r>
                        <w:t>worden aangeleverd voor de publicatie in het publicatieblad</w:t>
                      </w:r>
                      <w:r w:rsidRPr="005F20E5">
                        <w:t>.</w:t>
                      </w:r>
                      <w:r>
                        <w:t xml:space="preserve"> De Rectificatie is </w:t>
                      </w:r>
                      <w:r w:rsidRPr="007F65BC">
                        <w:t xml:space="preserve">nog niet </w:t>
                      </w:r>
                      <w:r w:rsidRPr="00EB39DB">
                        <w:t>in de DSO-keten geïmplementeerd.</w:t>
                      </w:r>
                    </w:p>
                    <w:p w14:paraId="752BEDE5" w14:textId="77777777" w:rsidR="00A83AD2" w:rsidRDefault="00A83AD2" w:rsidP="00A83AD2"/>
                    <w:p w14:paraId="31525F9B" w14:textId="77777777" w:rsidR="00A83AD2" w:rsidRPr="00541BF1" w:rsidRDefault="00A83AD2" w:rsidP="00A83AD2">
                      <w:pPr>
                        <w:rPr>
                          <w:b/>
                          <w:bCs/>
                        </w:rPr>
                      </w:pPr>
                      <w:r w:rsidRPr="00541BF1">
                        <w:rPr>
                          <w:b/>
                          <w:bCs/>
                        </w:rPr>
                        <w:t>Workaround</w:t>
                      </w:r>
                    </w:p>
                    <w:p w14:paraId="402A8910" w14:textId="77777777" w:rsidR="00A83AD2" w:rsidRPr="00C352EA" w:rsidRDefault="00A83AD2" w:rsidP="00A83AD2">
                      <w:r>
                        <w:t xml:space="preserve">Zolang de </w:t>
                      </w:r>
                      <w:r w:rsidRPr="005567B9">
                        <w:t xml:space="preserve">Rectificatie </w:t>
                      </w:r>
                      <w:r>
                        <w:t xml:space="preserve">nog niet in de DSO-keten is geïmplementeerd, wordt voor het rectificeren van de bekendmaking een besluit conform model BesluitCompact gebruikt. </w:t>
                      </w:r>
                      <w:r w:rsidRPr="008660A0">
                        <w:t xml:space="preserve">In </w:t>
                      </w:r>
                      <w:r>
                        <w:t xml:space="preserve">het vervolg van </w:t>
                      </w:r>
                      <w:r w:rsidRPr="008660A0">
                        <w:t>deze paragraaf is beschreven hoe deze workaround moet worden toegepast.</w:t>
                      </w:r>
                    </w:p>
                  </w:txbxContent>
                </v:textbox>
                <w10:anchorlock/>
              </v:shape>
            </w:pict>
          </mc:Fallback>
        </mc:AlternateContent>
      </w:r>
    </w:p>
    <w:p w14:paraId="4F2325F0" w14:textId="77777777" w:rsidR="00A83AD2" w:rsidRDefault="00A83AD2" w:rsidP="00A83AD2">
      <w:r w:rsidRPr="00AD33C7">
        <w:t xml:space="preserve">Voor de workaround levert </w:t>
      </w:r>
      <w:r>
        <w:t>het bevoegd gezag</w:t>
      </w:r>
      <w:r w:rsidRPr="00AD33C7">
        <w:t xml:space="preserve"> het volgende aan de LVBB aan</w:t>
      </w:r>
      <w:r>
        <w:t>:</w:t>
      </w:r>
    </w:p>
    <w:p w14:paraId="12734494" w14:textId="77777777" w:rsidR="00A83AD2" w:rsidRDefault="00A83AD2" w:rsidP="00A83AD2">
      <w:pPr>
        <w:pStyle w:val="Opsommingtekens1"/>
      </w:pPr>
      <w:r>
        <w:t>een besluit conform model BesluitCompact (met als soortProcedure definitief besluit) met de volgende onderdelen:</w:t>
      </w:r>
    </w:p>
    <w:p w14:paraId="6B1A93D1" w14:textId="77777777" w:rsidR="00A83AD2" w:rsidRPr="00C41272" w:rsidRDefault="00A83AD2" w:rsidP="00A83AD2">
      <w:pPr>
        <w:pStyle w:val="Opsommingtekens2"/>
      </w:pPr>
      <w:r w:rsidRPr="00C41272">
        <w:t>RegelingOpschrift: geef dit technisch noodzakelijke besluit een RegelingOpschrift waaruit duidelijk blijkt dat het gaat om rectificatie van de bekendmaking van een besluit. Een voorbeeld is: ‘</w:t>
      </w:r>
      <w:r w:rsidRPr="0026762A">
        <w:t xml:space="preserve">Rectificatie </w:t>
      </w:r>
      <w:r w:rsidRPr="00C41272">
        <w:t>van het besluit Wijziging omgevingsplan Amsterdam t.b.v. de realisatie van 47 studentenwoningen in de Jordaan’.</w:t>
      </w:r>
    </w:p>
    <w:p w14:paraId="75A59FA6" w14:textId="77777777" w:rsidR="00A83AD2" w:rsidRDefault="00A83AD2" w:rsidP="00A83AD2">
      <w:pPr>
        <w:pStyle w:val="Opsommingtekens2"/>
      </w:pPr>
      <w:r>
        <w:t xml:space="preserve">Aanhef: in dit </w:t>
      </w:r>
      <w:r w:rsidRPr="00DE6183">
        <w:t>(niet verplichte)</w:t>
      </w:r>
      <w:r>
        <w:t xml:space="preserve"> onderdeel</w:t>
      </w:r>
      <w:r w:rsidRPr="00DE6183">
        <w:t xml:space="preserve"> </w:t>
      </w:r>
      <w:r>
        <w:t>kan kort beschreven worden dat het een rectificatie betreft en niet een besluit</w:t>
      </w:r>
    </w:p>
    <w:p w14:paraId="6DEAA4B4" w14:textId="77777777" w:rsidR="00A83AD2" w:rsidRDefault="00A83AD2" w:rsidP="00A83AD2">
      <w:pPr>
        <w:pStyle w:val="Opsommingtekens2"/>
      </w:pPr>
      <w:r>
        <w:t>Lichaam, met daarin:</w:t>
      </w:r>
    </w:p>
    <w:p w14:paraId="521ECFCA" w14:textId="57EBFE67" w:rsidR="003F5822" w:rsidRDefault="00A83AD2" w:rsidP="00A83AD2">
      <w:pPr>
        <w:pStyle w:val="Opsommingtekens3"/>
      </w:pPr>
      <w:r>
        <w:t>WijzigArtikel: geef hierin aan dat de geconsolideerde regeling van het omgevingsdocument wordt gerectificeerd zoals is aangegeven in de WijzigBijlage</w:t>
      </w:r>
    </w:p>
    <w:p w14:paraId="4A2D6624" w14:textId="0316573F" w:rsidR="00A83AD2" w:rsidRPr="004B5D4F" w:rsidRDefault="00A83AD2" w:rsidP="00A83AD2">
      <w:pPr>
        <w:pStyle w:val="Opsommingtekens3"/>
      </w:pPr>
      <w:r w:rsidRPr="004B5D4F">
        <w:t xml:space="preserve">Artikel: geef in </w:t>
      </w:r>
      <w:r w:rsidRPr="0026762A">
        <w:t xml:space="preserve">dit artikel </w:t>
      </w:r>
      <w:r w:rsidRPr="004B5D4F">
        <w:t>de datum aan waarop de gerectificeerde versie van de geconsolideerde regeling rechtsgeldig is; dit is de datum waarop het (technisch noodzakelijke) besluit wordt gepubliceerd, tenzij er al besluiten tot wijziging van het omgevingsdocument zijn gepubliceerd met een latere inwerkingtredingsdatum, dan moet als datum gekozen worden de dag na de inwerkingtredingsdatum van het laatst gepubliceerde besluit</w:t>
      </w:r>
    </w:p>
    <w:p w14:paraId="1BCCD848" w14:textId="138B8EBC" w:rsidR="003F5822" w:rsidRDefault="00A83AD2" w:rsidP="00A83AD2">
      <w:pPr>
        <w:pStyle w:val="Opsommingtekens2"/>
      </w:pPr>
      <w:r>
        <w:t>WijzigBijlage: neem in de WijzigBijlage een RegelingMutatie op m</w:t>
      </w:r>
      <w:r w:rsidRPr="00773D4C">
        <w:t>e</w:t>
      </w:r>
      <w:r>
        <w:t>t de</w:t>
      </w:r>
      <w:r w:rsidRPr="00773D4C">
        <w:t xml:space="preserve"> wijzigingen die </w:t>
      </w:r>
      <w:r>
        <w:t xml:space="preserve">door de rectificatie </w:t>
      </w:r>
      <w:r w:rsidRPr="00773D4C">
        <w:t xml:space="preserve">in de actuele regeling </w:t>
      </w:r>
      <w:r>
        <w:t xml:space="preserve">worden </w:t>
      </w:r>
      <w:r w:rsidRPr="00773D4C">
        <w:t>door</w:t>
      </w:r>
      <w:r>
        <w:t>ge</w:t>
      </w:r>
      <w:r w:rsidRPr="00773D4C">
        <w:t>voer</w:t>
      </w:r>
      <w:r>
        <w:t>d</w:t>
      </w:r>
    </w:p>
    <w:p w14:paraId="018D49D5" w14:textId="1C91FDB0" w:rsidR="00A83AD2" w:rsidRDefault="00A83AD2" w:rsidP="00A83AD2">
      <w:pPr>
        <w:pStyle w:val="Opsommingtekens1"/>
      </w:pPr>
      <w:r>
        <w:t>Besluit</w:t>
      </w:r>
      <w:r w:rsidRPr="00322EFC">
        <w:t>- en RegelingMetadata</w:t>
      </w:r>
    </w:p>
    <w:p w14:paraId="2456226F" w14:textId="77777777" w:rsidR="00A83AD2" w:rsidRDefault="00A83AD2" w:rsidP="00A83AD2">
      <w:pPr>
        <w:pStyle w:val="Opsommingtekens1"/>
      </w:pPr>
      <w:r>
        <w:t xml:space="preserve">een </w:t>
      </w:r>
      <w:r w:rsidRPr="001B2E64">
        <w:t xml:space="preserve">module </w:t>
      </w:r>
      <w:r>
        <w:t xml:space="preserve">ConsolidatieInformatie </w:t>
      </w:r>
      <w:r w:rsidRPr="00A20379">
        <w:t>met daarin:</w:t>
      </w:r>
    </w:p>
    <w:p w14:paraId="1773BCB1" w14:textId="77777777" w:rsidR="00A83AD2" w:rsidRDefault="00A83AD2" w:rsidP="00A83AD2">
      <w:pPr>
        <w:pStyle w:val="Opsommingtekens2"/>
      </w:pPr>
      <w:r>
        <w:t xml:space="preserve">(een </w:t>
      </w:r>
      <w:r w:rsidRPr="00415B36">
        <w:t>container</w:t>
      </w:r>
      <w:r>
        <w:t>)</w:t>
      </w:r>
      <w:r w:rsidRPr="00415B36">
        <w:t xml:space="preserve"> BeoogdeRegelgeving</w:t>
      </w:r>
      <w:r>
        <w:t xml:space="preserve"> met daarin:</w:t>
      </w:r>
    </w:p>
    <w:p w14:paraId="4E1A9267" w14:textId="77777777" w:rsidR="00A83AD2" w:rsidRDefault="00A83AD2" w:rsidP="00A83AD2">
      <w:pPr>
        <w:pStyle w:val="Opsommingtekens3"/>
      </w:pPr>
      <w:r>
        <w:t>BeoogdeRegeling</w:t>
      </w:r>
      <w:r w:rsidRPr="00EC38E9">
        <w:t>, met daarbinnen:</w:t>
      </w:r>
    </w:p>
    <w:p w14:paraId="6C6F4F2C" w14:textId="77777777" w:rsidR="00A83AD2" w:rsidRDefault="00A83AD2" w:rsidP="00A83AD2">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als </w:t>
      </w:r>
      <w:r w:rsidRPr="00725801">
        <w:t xml:space="preserve">rectificatie </w:t>
      </w:r>
      <w:r>
        <w:t>fungeert</w:t>
      </w:r>
    </w:p>
    <w:p w14:paraId="053D33BD" w14:textId="77777777" w:rsidR="00A83AD2" w:rsidRDefault="00A83AD2" w:rsidP="00A83AD2">
      <w:pPr>
        <w:pStyle w:val="Opsommingtekens4"/>
      </w:pPr>
      <w:r>
        <w:t xml:space="preserve">instrumentVersie: vul hier de identificatie in van </w:t>
      </w:r>
      <w:r w:rsidRPr="007C3CBB">
        <w:t>de nieuwe regelingversie d</w:t>
      </w:r>
      <w:r>
        <w:t>ie</w:t>
      </w:r>
      <w:r w:rsidRPr="007C3CBB">
        <w:t xml:space="preserve"> de wijzingen</w:t>
      </w:r>
      <w:r>
        <w:t xml:space="preserve"> voor de </w:t>
      </w:r>
      <w:r w:rsidRPr="00725801">
        <w:t>rectificatie</w:t>
      </w:r>
      <w:r w:rsidRPr="007C3CBB">
        <w:t xml:space="preserve"> bevat</w:t>
      </w:r>
    </w:p>
    <w:p w14:paraId="17F68ABE" w14:textId="77777777" w:rsidR="00A83AD2" w:rsidRDefault="00A83AD2" w:rsidP="00A83AD2">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68354D86" w14:textId="77777777" w:rsidR="00A83AD2" w:rsidRDefault="00A83AD2" w:rsidP="00A83AD2">
      <w:pPr>
        <w:pStyle w:val="Opsommingtekens3"/>
      </w:pPr>
      <w:r>
        <w:t>BeoogdInformatieobject, voor ieder Informatieobject waarvan als rectificatie een nieuwe versie wordt aangeleverd</w:t>
      </w:r>
      <w:r w:rsidRPr="00EC38E9">
        <w:t>, met daarbinnen:</w:t>
      </w:r>
    </w:p>
    <w:p w14:paraId="5FEBF7DA" w14:textId="77777777" w:rsidR="00A83AD2" w:rsidRDefault="00A83AD2" w:rsidP="00A83AD2">
      <w:pPr>
        <w:pStyle w:val="Opsommingtekens4"/>
      </w:pPr>
      <w:r>
        <w:t xml:space="preserve">Doel: vul hier het Doel in van </w:t>
      </w:r>
      <w:r w:rsidRPr="00A1700F">
        <w:t xml:space="preserve">het </w:t>
      </w:r>
      <w:r w:rsidRPr="00BB3A3C">
        <w:t>(technisch noodzakelijke) besluit</w:t>
      </w:r>
    </w:p>
    <w:p w14:paraId="7A904ECB" w14:textId="77777777" w:rsidR="00A83AD2" w:rsidRPr="004F1952" w:rsidRDefault="00A83AD2" w:rsidP="00A83AD2">
      <w:pPr>
        <w:pStyle w:val="Opsommingtekens4"/>
      </w:pPr>
      <w:r>
        <w:t xml:space="preserve">instrumentVersie: vul hier de identificatie in van de </w:t>
      </w:r>
      <w:r w:rsidRPr="00A1700F">
        <w:t xml:space="preserve">nieuwe </w:t>
      </w:r>
      <w:r>
        <w:t xml:space="preserve">versie van het </w:t>
      </w:r>
      <w:r w:rsidRPr="00A1700F">
        <w:t>Informatieobject</w:t>
      </w:r>
    </w:p>
    <w:p w14:paraId="0D2BB178" w14:textId="77777777" w:rsidR="00A83AD2" w:rsidRPr="007A0873" w:rsidRDefault="00A83AD2" w:rsidP="00A83AD2">
      <w:pPr>
        <w:pStyle w:val="Opsommingtekens4"/>
      </w:pPr>
      <w:r>
        <w:lastRenderedPageBreak/>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6043F579" w14:textId="77777777" w:rsidR="00A83AD2" w:rsidRDefault="00A83AD2" w:rsidP="00A83AD2">
      <w:pPr>
        <w:pStyle w:val="Opsommingtekens2"/>
      </w:pPr>
      <w:r w:rsidRPr="00EA48BC">
        <w:t xml:space="preserve">(een container) </w:t>
      </w:r>
      <w:r>
        <w:t xml:space="preserve">Tijdstempels </w:t>
      </w:r>
      <w:r w:rsidRPr="00EA48BC">
        <w:t>met daarin:</w:t>
      </w:r>
    </w:p>
    <w:p w14:paraId="2A2D1B98" w14:textId="77777777" w:rsidR="00A83AD2" w:rsidRDefault="00A83AD2" w:rsidP="00A83AD2">
      <w:pPr>
        <w:pStyle w:val="Opsommingtekens3"/>
      </w:pPr>
      <w:r>
        <w:t>Tijdstempel</w:t>
      </w:r>
      <w:r w:rsidRPr="00677BA0">
        <w:t>, met daarbinnen:</w:t>
      </w:r>
    </w:p>
    <w:p w14:paraId="1F885AA1" w14:textId="77777777" w:rsidR="00A83AD2" w:rsidRPr="00AF15A3" w:rsidRDefault="00A83AD2" w:rsidP="00A83AD2">
      <w:pPr>
        <w:pStyle w:val="Opsommingtekens4"/>
      </w:pPr>
      <w:r w:rsidRPr="00AF15A3">
        <w:t>Doel: vul hier het Doel in van het (technisch noodzakelijke) besluit</w:t>
      </w:r>
    </w:p>
    <w:p w14:paraId="4D09A61C" w14:textId="77777777" w:rsidR="00A83AD2" w:rsidRPr="00AF15A3" w:rsidRDefault="00A83AD2" w:rsidP="00A83AD2">
      <w:pPr>
        <w:pStyle w:val="Opsommingtekens4"/>
      </w:pPr>
      <w:r w:rsidRPr="00AF15A3">
        <w:t>soortTijdstempel: juridischWerkendVanaf</w:t>
      </w:r>
    </w:p>
    <w:p w14:paraId="06364EED" w14:textId="1EA88905" w:rsidR="00A83AD2" w:rsidRPr="00AF15A3" w:rsidRDefault="00A83AD2" w:rsidP="00A83AD2">
      <w:pPr>
        <w:pStyle w:val="Opsommingtekens4"/>
      </w:pPr>
      <w:r w:rsidRPr="00AF15A3">
        <w:t>datum: de datum waarop de rectificatie (het technisch noodzakelijke besluit) juridisch geldend wordt</w:t>
      </w:r>
      <w:r w:rsidRPr="00AF15A3">
        <w:br/>
        <w:t>Vul hier de datum in waarop het (technisch noodzakelijke) besluit wordt gepubliceerd</w:t>
      </w:r>
      <w:r w:rsidR="00B624C4">
        <w:t xml:space="preserve"> in het publicatieblad</w:t>
      </w:r>
      <w:r w:rsidRPr="00AF15A3">
        <w:t>, tenzij er al besluiten tot wijziging van het omgevingsdocument zijn gepubliceerd met een latere inwerkingtredingsdatum, dan moet als datum gekozen worden de dag na de inwerkingtredingsdatum van het laatst gepubliceerde besluit</w:t>
      </w:r>
    </w:p>
    <w:p w14:paraId="6C7E89E6" w14:textId="77777777" w:rsidR="00A83AD2" w:rsidRDefault="00A83AD2" w:rsidP="00A83AD2">
      <w:pPr>
        <w:pStyle w:val="Opsommingtekens4"/>
      </w:pPr>
      <w:r w:rsidRPr="00AF15A3">
        <w:t>eId: vul hier de identificatie in van het reguliere artikel in het lichaam van het besluit</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