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DD5A3A" w:rsidRPr="00A22075" w:rsidRDefault="00B71AF1" w:rsidP="00E33EDD">
      <w:pPr>
        <w:pStyle w:val="Kop3"/>
      </w:pPr>
      <w:r w:rsidRPr="00A22075">
        <w:t>STOP, IMOW en TPOD</w:t>
      </w:r>
    </w:p>
    <w:p w14:paraId="7A608744" w14:textId="64DC1069" w:rsidR="00DD5A3A" w:rsidRDefault="00B71AF1"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w:t>
      </w:r>
      <w:r>
        <w:t>, en ontwerpen daarvan,</w:t>
      </w:r>
      <w:r w:rsidRPr="00B5216A">
        <w:t xml:space="preserve">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 Ook bevat deze regeling de verplichting om omgevingsdocumenten voor publicatie aan te bieden aan het Bronhouderkoppelvlak van de LVBB.</w:t>
      </w:r>
    </w:p>
    <w:p w14:paraId="3D02BAA7" w14:textId="467D5DBB" w:rsidR="00DD5A3A" w:rsidRPr="00A22075" w:rsidRDefault="00B71AF1" w:rsidP="00E33EDD">
      <w:r w:rsidRPr="00A22075">
        <w:t xml:space="preserve">De Standaard voor Officiële Publicaties (verder: STOP) </w:t>
      </w:r>
      <w:r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 maar beschrijft wel de mechanismen en bouwstenen om die inhoud digitaal vast te leggen.</w:t>
      </w:r>
    </w:p>
    <w:p w14:paraId="5453EF9D" w14:textId="61CDDEF6" w:rsidR="00DD5A3A" w:rsidRPr="00A22075" w:rsidRDefault="00DD5A3A" w:rsidP="00E33EDD"/>
    <w:p w14:paraId="40573E78" w14:textId="012070BF" w:rsidR="00DD5A3A" w:rsidRDefault="00B71AF1" w:rsidP="000A3FF7">
      <w:r w:rsidRPr="00853D57">
        <w:t xml:space="preserve">Per domein kan een specificatie van STOP gemaakt worden. </w:t>
      </w:r>
      <w:r>
        <w:t xml:space="preserve">Voor het domein van de Omgevingswet is die specificatie gegeven in het </w:t>
      </w:r>
      <w:r w:rsidRPr="002D5B12">
        <w:t xml:space="preserve">ToepassingsProfiel voor OmgevingsDocumenten </w:t>
      </w:r>
      <w:r w:rsidRPr="002D5B12">
        <w:lastRenderedPageBreak/>
        <w:t>(TPOD)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DD5A3A" w:rsidRDefault="00B71AF1"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Pr="00A22075">
        <w:t>p welke wijze STOP en IMOW moeten worden toegepast. Een Toepassingsprofiel is een nadere invulling c.q. beperking van STOP en bevat domein</w:t>
      </w:r>
      <w:r>
        <w:t>- en omgevingsdocument-</w:t>
      </w:r>
      <w:r w:rsidRPr="00A22075">
        <w:t xml:space="preserve">specifieke afspraken. De toepassingsprofielen </w:t>
      </w:r>
      <w:r>
        <w:t>geven</w:t>
      </w:r>
      <w:r w:rsidRPr="00A22075">
        <w:t xml:space="preserve"> de informatiekundige specificaties conform STOP en IMOW voor de (inhoudelijke) onderwerpen, de regels en richtlijnen die gelden voor het betreffende omgevingsdocument.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Pr="00A22075">
        <w:t xml:space="preserve">het ontwikkelen van software </w:t>
      </w:r>
      <w:r>
        <w:t>daarvoor</w:t>
      </w:r>
      <w:r w:rsidRPr="00A22075">
        <w:t>. Het TPOD is primair bedoeld voor beleidsmedewerkers en juristen van de bevoegde gezagen, die de omgevingsdocumenten volgens de standaard inhoud en vorm zullen geven.</w:t>
      </w:r>
    </w:p>
    <w:p w14:paraId="10DED513" w14:textId="4FA0F2EC" w:rsidR="00DD5A3A" w:rsidRDefault="00DD5A3A" w:rsidP="00E33EDD">
      <w:pPr>
        <w:rPr>
          <w:szCs w:val="18"/>
        </w:rPr>
      </w:pPr>
    </w:p>
    <w:p w14:paraId="6C942A56" w14:textId="2F7CE1BE" w:rsidR="00DD5A3A" w:rsidRPr="00A22075" w:rsidRDefault="00B71AF1"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DD5A3A" w:rsidRDefault="00DD5A3A" w:rsidP="00E33EDD"/>
    <w:p w14:paraId="09FE3897" w14:textId="79F89B7C" w:rsidR="00DD5A3A" w:rsidRDefault="00B71AF1" w:rsidP="00E33EDD">
      <w:r>
        <w:t xml:space="preserve">Het onderhavige document is het toepassingsprofiel voor </w:t>
      </w:r>
      <w:fldSimple w:instr=" DOCVARIABLE ID01+ ">
        <w:r w:rsidR="008310EB">
          <w:t>de omgevingsvisie</w:t>
        </w:r>
      </w:fldSimple>
      <w:r>
        <w:t>. Het behoort tot het Toepassingsprofiel voor Omgevingsdocumenten, dat de volgende onderdelen omvat:</w:t>
      </w:r>
    </w:p>
    <w:p w14:paraId="2372E602" w14:textId="3775ED58" w:rsidR="00DD5A3A" w:rsidRDefault="00B71AF1" w:rsidP="00224191">
      <w:pPr>
        <w:pStyle w:val="Opsommingtekens1"/>
      </w:pPr>
      <w:r w:rsidRPr="008C5B7F">
        <w:t xml:space="preserve">Informatiemodel Omgevingswet </w:t>
      </w:r>
      <w:r>
        <w:t>(document en schema’s);</w:t>
      </w:r>
    </w:p>
    <w:p w14:paraId="413B4102" w14:textId="71F79FE5" w:rsidR="00DD5A3A" w:rsidRDefault="00B71AF1" w:rsidP="00224191">
      <w:pPr>
        <w:pStyle w:val="Opsommingtekens1"/>
      </w:pPr>
      <w:r>
        <w:t xml:space="preserve">Toepassingsprofielen </w:t>
      </w:r>
      <w:r w:rsidRPr="00540A48">
        <w:t>voor de omgevingsdocumenten</w:t>
      </w:r>
      <w:r>
        <w:t>;</w:t>
      </w:r>
    </w:p>
    <w:p w14:paraId="04D804DA" w14:textId="43BE1AEA" w:rsidR="00DD5A3A" w:rsidRDefault="00B71AF1" w:rsidP="00224191">
      <w:pPr>
        <w:pStyle w:val="Opsommingtekens1"/>
      </w:pPr>
      <w:r>
        <w:t>Symbolenbibliotheek STOP-TPOD;</w:t>
      </w:r>
    </w:p>
    <w:p w14:paraId="527449D6" w14:textId="056FDD68" w:rsidR="00DD5A3A" w:rsidRDefault="00B71AF1" w:rsidP="00224191">
      <w:pPr>
        <w:pStyle w:val="Opsommingtekens1"/>
      </w:pPr>
      <w:r>
        <w:t>Waardelijsten IMOW.</w:t>
      </w:r>
    </w:p>
    <w:p w14:paraId="2F8D9F25" w14:textId="39E089C4" w:rsidR="00DD5A3A" w:rsidRDefault="00DD5A3A" w:rsidP="00C668CF"/>
    <w:p w14:paraId="7611F80B" w14:textId="28241EF5" w:rsidR="00DD5A3A" w:rsidRDefault="00B71AF1" w:rsidP="00C668CF">
      <w:r>
        <w:t xml:space="preserve">Bij </w:t>
      </w:r>
      <w:r w:rsidRPr="009A31FF">
        <w:t>het Toepassingsprofiel voor Omgevingsdocumenten</w:t>
      </w:r>
      <w:r>
        <w:t xml:space="preserve"> hoort een set van serviceproducten, waaronder:</w:t>
      </w:r>
    </w:p>
    <w:p w14:paraId="0CC464DD" w14:textId="703C8186" w:rsidR="00DD5A3A" w:rsidRDefault="00B71AF1" w:rsidP="009A31FF">
      <w:pPr>
        <w:pStyle w:val="Opsommingtekens1"/>
      </w:pPr>
      <w:r w:rsidRPr="009727B2">
        <w:t>Conceptueel Informatiemodel Omgevingswet</w:t>
      </w:r>
      <w:r>
        <w:t>;</w:t>
      </w:r>
    </w:p>
    <w:p w14:paraId="5C41D6AE" w14:textId="73A0D3FA" w:rsidR="00DD5A3A" w:rsidRDefault="00B71AF1" w:rsidP="009A31FF">
      <w:pPr>
        <w:pStyle w:val="Opsommingtekens1"/>
      </w:pPr>
      <w:r w:rsidRPr="009727B2">
        <w:t>Presentatiemodel</w:t>
      </w:r>
      <w:r>
        <w:t>;</w:t>
      </w:r>
    </w:p>
    <w:p w14:paraId="7BF114F4" w14:textId="05E0E2F9" w:rsidR="00DD5A3A" w:rsidRDefault="00B71AF1" w:rsidP="009A31FF">
      <w:pPr>
        <w:pStyle w:val="Opsommingtekens1"/>
      </w:pPr>
      <w:r>
        <w:t>Wegwijzer;</w:t>
      </w:r>
    </w:p>
    <w:p w14:paraId="6542DD1D" w14:textId="5246DF96" w:rsidR="00DD5A3A" w:rsidRPr="00A22075" w:rsidRDefault="00B71AF1"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