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94C67" w14:textId="6A7F9E73" w:rsidR="00843E31" w:rsidRPr="00F62F31" w:rsidRDefault="0097275B" w:rsidP="00DF456F">
      <w:pPr>
        <w:pStyle w:val="Kop3"/>
      </w:pPr>
      <w:bookmarkStart w:id="18" w:name="_Ref_2fec29f6e0cb008cf17cfb4a5964ca65_1"/>
      <w:r>
        <w:t xml:space="preserve">De inhoud van </w:t>
      </w:r>
      <w:fldSimple w:instr=" DOCVARIABLE ID01+ ">
        <w:r w:rsidR="008310EB">
          <w:t>de omgevingsvisie</w:t>
        </w:r>
      </w:fldSimple>
      <w:bookmarkEnd w:id="18"/>
    </w:p>
    <w:p w14:paraId="3FA42A66" w14:textId="3EE9DA78" w:rsidR="0056703D" w:rsidRDefault="0056703D" w:rsidP="0056703D">
      <w:r w:rsidRPr="00F62F31">
        <w:t xml:space="preserve">De Omgevingswet geeft geen sluitend overzicht van onderwerpen waarover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8310EB">
        <w:rPr>
          <w:noProof/>
        </w:rPr>
        <w:t>de omgevingsvisie</w:t>
      </w:r>
      <w:r w:rsidRPr="00F62F31">
        <w:fldChar w:fldCharType="end"/>
      </w:r>
      <w:r w:rsidRPr="00F62F31">
        <w:t xml:space="preserve"> </w:t>
      </w:r>
      <w:r>
        <w:t>beleid</w:t>
      </w:r>
      <w:r w:rsidRPr="00F62F31">
        <w:t xml:space="preserve"> </w:t>
      </w:r>
      <w:r>
        <w:t xml:space="preserve">geschreven </w:t>
      </w:r>
      <w:r w:rsidRPr="00F62F31">
        <w:t xml:space="preserve">moet of </w:t>
      </w:r>
      <w:r>
        <w:t>kan</w:t>
      </w:r>
      <w:r w:rsidRPr="00F62F31">
        <w:t xml:space="preserve"> worden. </w:t>
      </w:r>
      <w:r w:rsidRPr="00C530FD">
        <w:t>Wel is bepaald welke aspecten de fysieke leefomgeving in ieder geval omvat en welke gevolgen worden aangemerkt als gevolgen voor de fysieke leefomgeving.</w:t>
      </w:r>
      <w:r>
        <w:t xml:space="preserve"> </w:t>
      </w:r>
      <w:r w:rsidRPr="00C530FD">
        <w:t xml:space="preserve">In de wet staan vervolgens -soms expliciet, vaker ook impliciet- specifiekere bepalingen over de kenmerken van </w:t>
      </w:r>
      <w:r>
        <w:fldChar w:fldCharType="begin"/>
      </w:r>
      <w:r>
        <w:instrText>DOCVARIABLE ID01+</w:instrText>
      </w:r>
      <w:r>
        <w:fldChar w:fldCharType="separate"/>
      </w:r>
      <w:r w:rsidR="008310EB">
        <w:t>de omgevingsvisie</w:t>
      </w:r>
      <w:r>
        <w:fldChar w:fldCharType="end"/>
      </w:r>
      <w:r w:rsidRPr="00C530FD">
        <w:t>, zoals beginselen, aanpak en participatie die van toepassing zijn.</w:t>
      </w:r>
    </w:p>
    <w:p w14:paraId="17FB6BF1" w14:textId="77777777" w:rsidR="0056703D" w:rsidRPr="00F62F31" w:rsidRDefault="0056703D" w:rsidP="0056703D"/>
    <w:p w14:paraId="2368AAB5" w14:textId="755703EC" w:rsidR="0056703D" w:rsidRPr="00F62F31" w:rsidRDefault="0056703D" w:rsidP="0056703D">
      <w:r w:rsidRPr="001805B7">
        <w:rPr>
          <w:rStyle w:val="Verwijzing"/>
        </w:rPr>
        <w:fldChar w:fldCharType="begin"/>
      </w:r>
      <w:r w:rsidRPr="001805B7">
        <w:rPr>
          <w:rStyle w:val="Verwijzing"/>
        </w:rPr>
        <w:instrText xml:space="preserve"> REF _Ref_2fec29f6e0cb008cf17cfb4a5964ca65_2 \n \h </w:instrText>
      </w:r>
      <w:r w:rsidRPr="001805B7">
        <w:rPr>
          <w:rStyle w:val="Verwijzing"/>
        </w:rPr>
      </w:r>
      <w:r w:rsidRPr="001805B7">
        <w:rPr>
          <w:rStyle w:val="Verwijzing"/>
        </w:rPr>
        <w:fldChar w:fldCharType="separate"/>
      </w:r>
      <w:r w:rsidR="008310EB">
        <w:rPr>
          <w:rStyle w:val="Verwijzing"/>
        </w:rPr>
        <w:t>Tabel 4</w:t>
      </w:r>
      <w:r w:rsidRPr="001805B7">
        <w:rPr>
          <w:rStyle w:val="Verwijzing"/>
        </w:rPr>
        <w:fldChar w:fldCharType="end"/>
      </w:r>
      <w:r w:rsidRPr="00F62F31">
        <w:t xml:space="preserve"> </w:t>
      </w:r>
      <w:r w:rsidRPr="005479AE">
        <w:t xml:space="preserve">biedt een overzicht van </w:t>
      </w:r>
      <w:r w:rsidRPr="002C24E9">
        <w:t xml:space="preserve">onderwerpen die in de </w:t>
      </w:r>
      <w:r>
        <w:fldChar w:fldCharType="begin"/>
      </w:r>
      <w:r>
        <w:instrText>DOCVARIABLE ID01</w:instrText>
      </w:r>
      <w:r>
        <w:fldChar w:fldCharType="separate"/>
      </w:r>
      <w:r w:rsidR="008310EB">
        <w:t>omgevingsvisie</w:t>
      </w:r>
      <w:r>
        <w:fldChar w:fldCharType="end"/>
      </w:r>
      <w:r w:rsidRPr="002C24E9">
        <w:t xml:space="preserve"> aan de orde kunnen komen. Aan Rijk, provincies en gemeenten worden geen verplichtingen gesteld over de inhoud en wijze waarop zij invulling geven aan hun integrale strategische visie op de fysieke leefomgeving.</w:t>
      </w:r>
    </w:p>
    <w:p w14:paraId="0169B767" w14:textId="38AB53F3" w:rsidR="0056703D" w:rsidRPr="00F62F31" w:rsidRDefault="0056703D" w:rsidP="0056703D">
      <w:pPr>
        <w:pStyle w:val="Tabeltitel"/>
      </w:pPr>
      <w:bookmarkStart w:id="19" w:name="_Ref_2fec29f6e0cb008cf17cfb4a5964ca65_2"/>
      <w:r>
        <w:lastRenderedPageBreak/>
        <w:t xml:space="preserve">Procedurele kenmerken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8310EB">
        <w:rPr>
          <w:noProof/>
        </w:rPr>
        <w:t>omgevingsvisie</w:t>
      </w:r>
      <w:r w:rsidRPr="00F62F31">
        <w:fldChar w:fldCharType="end"/>
      </w:r>
      <w:bookmarkEnd w:id="19"/>
    </w:p>
    <w:tbl>
      <w:tblPr>
        <w:tblStyle w:val="Tabel"/>
        <w:tblW w:w="5000" w:type="pct"/>
        <w:tblLayout w:type="fixed"/>
        <w:tblLook w:val="0620" w:firstRow="1" w:lastRow="0" w:firstColumn="0" w:lastColumn="0" w:noHBand="1" w:noVBand="1"/>
      </w:tblPr>
      <w:tblGrid>
        <w:gridCol w:w="2547"/>
        <w:gridCol w:w="1984"/>
        <w:gridCol w:w="3963"/>
      </w:tblGrid>
      <w:tr w:rsidR="0056703D" w:rsidRPr="00D00483" w14:paraId="5FA94D57" w14:textId="77777777" w:rsidTr="0056703D">
        <w:trPr>
          <w:cnfStyle w:val="100000000000" w:firstRow="1" w:lastRow="0" w:firstColumn="0" w:lastColumn="0" w:oddVBand="0" w:evenVBand="0" w:oddHBand="0" w:evenHBand="0" w:firstRowFirstColumn="0" w:firstRowLastColumn="0" w:lastRowFirstColumn="0" w:lastRowLastColumn="0"/>
          <w:tblHeader/>
        </w:trPr>
        <w:tc>
          <w:tcPr>
            <w:tcW w:w="1499" w:type="pct"/>
          </w:tcPr>
          <w:p w14:paraId="4FAD8F22" w14:textId="77777777" w:rsidR="0056703D" w:rsidRPr="00D00483" w:rsidRDefault="0056703D" w:rsidP="0056703D">
            <w:r w:rsidRPr="00D00483">
              <w:t>Onderwerp</w:t>
            </w:r>
          </w:p>
        </w:tc>
        <w:tc>
          <w:tcPr>
            <w:tcW w:w="1168" w:type="pct"/>
          </w:tcPr>
          <w:p w14:paraId="5058E557" w14:textId="77777777" w:rsidR="0056703D" w:rsidRPr="00D00483" w:rsidRDefault="0056703D" w:rsidP="0056703D">
            <w:r w:rsidRPr="00D00483">
              <w:t>Bron</w:t>
            </w:r>
          </w:p>
        </w:tc>
        <w:tc>
          <w:tcPr>
            <w:tcW w:w="2333" w:type="pct"/>
          </w:tcPr>
          <w:p w14:paraId="7D6325AD" w14:textId="77777777" w:rsidR="0056703D" w:rsidRPr="00D00483" w:rsidRDefault="0056703D" w:rsidP="0056703D">
            <w:r w:rsidRPr="00D00483">
              <w:t>Karakterisering/Toelichting</w:t>
            </w:r>
          </w:p>
        </w:tc>
      </w:tr>
      <w:tr w:rsidR="0056703D" w:rsidRPr="00D00483" w14:paraId="3CF4F45C" w14:textId="77777777" w:rsidTr="0056703D">
        <w:tc>
          <w:tcPr>
            <w:tcW w:w="1499" w:type="pct"/>
          </w:tcPr>
          <w:p w14:paraId="7D08E73B" w14:textId="77777777" w:rsidR="0056703D" w:rsidRPr="00D00483" w:rsidRDefault="0056703D" w:rsidP="0056703D">
            <w:r w:rsidRPr="002C24E9">
              <w:t>Inhoud op hoofdlijnen</w:t>
            </w:r>
          </w:p>
        </w:tc>
        <w:tc>
          <w:tcPr>
            <w:tcW w:w="1168" w:type="pct"/>
          </w:tcPr>
          <w:p w14:paraId="599BC076" w14:textId="77777777" w:rsidR="0056703D" w:rsidRPr="00D00483" w:rsidRDefault="0056703D" w:rsidP="0056703D">
            <w:r w:rsidRPr="002C24E9">
              <w:t>art. 3.2 lid Ow</w:t>
            </w:r>
          </w:p>
        </w:tc>
        <w:tc>
          <w:tcPr>
            <w:tcW w:w="2333" w:type="pct"/>
          </w:tcPr>
          <w:p w14:paraId="47335CC9" w14:textId="40EB9D0B" w:rsidR="0056703D" w:rsidRDefault="0056703D" w:rsidP="0056703D">
            <w:r>
              <w:t xml:space="preserve">Een </w:t>
            </w:r>
            <w:r>
              <w:fldChar w:fldCharType="begin"/>
            </w:r>
            <w:r>
              <w:instrText>DOCVARIABLE ID01</w:instrText>
            </w:r>
            <w:r>
              <w:fldChar w:fldCharType="separate"/>
            </w:r>
            <w:r w:rsidR="008310EB">
              <w:t>omgevingsvisie</w:t>
            </w:r>
            <w:r>
              <w:fldChar w:fldCharType="end"/>
            </w:r>
            <w:r>
              <w:t xml:space="preserve"> bevat:</w:t>
            </w:r>
          </w:p>
          <w:p w14:paraId="187B76C5" w14:textId="77777777" w:rsidR="0056703D" w:rsidRDefault="0056703D" w:rsidP="0056703D">
            <w:pPr>
              <w:pStyle w:val="Opsommingtekens1"/>
            </w:pPr>
            <w:r>
              <w:t>een beschrijving van de hoofdlijnen van de kwaliteit van de fysieke leefomgeving,</w:t>
            </w:r>
          </w:p>
          <w:p w14:paraId="53881EAF" w14:textId="77777777" w:rsidR="0056703D" w:rsidRDefault="0056703D" w:rsidP="0056703D">
            <w:pPr>
              <w:pStyle w:val="Opsommingtekens1"/>
            </w:pPr>
            <w:r>
              <w:t>de hoofdlijnen van de voorgenomen ontwikkeling, het gebruik, het beheer, de bescherming en het behoud van het grondgebied,</w:t>
            </w:r>
          </w:p>
          <w:p w14:paraId="280E057A" w14:textId="77777777" w:rsidR="0056703D" w:rsidRPr="00D00483" w:rsidRDefault="0056703D" w:rsidP="0056703D">
            <w:pPr>
              <w:pStyle w:val="Opsommingtekens1"/>
            </w:pPr>
            <w:r>
              <w:t>de hoofdzaken van het voor de fysieke leefomgeving te voeren integrale beleid.</w:t>
            </w:r>
          </w:p>
        </w:tc>
      </w:tr>
      <w:tr w:rsidR="0056703D" w:rsidRPr="00D00483" w14:paraId="696E77D1" w14:textId="77777777" w:rsidTr="0056703D">
        <w:tc>
          <w:tcPr>
            <w:tcW w:w="1499" w:type="pct"/>
          </w:tcPr>
          <w:p w14:paraId="1C4F3B80" w14:textId="77777777" w:rsidR="0056703D" w:rsidRPr="00D00483" w:rsidRDefault="0056703D" w:rsidP="0056703D">
            <w:r w:rsidRPr="002C24E9">
              <w:t>Uitgangspunten</w:t>
            </w:r>
          </w:p>
        </w:tc>
        <w:tc>
          <w:tcPr>
            <w:tcW w:w="1168" w:type="pct"/>
          </w:tcPr>
          <w:p w14:paraId="26AA5B51" w14:textId="77777777" w:rsidR="0056703D" w:rsidRPr="002C24E9" w:rsidRDefault="0056703D" w:rsidP="0056703D">
            <w:pPr>
              <w:rPr>
                <w:lang w:val="en-US"/>
              </w:rPr>
            </w:pPr>
            <w:r w:rsidRPr="002C24E9">
              <w:rPr>
                <w:lang w:val="en-US"/>
              </w:rPr>
              <w:t>art. 2.1 lid 2 Ow</w:t>
            </w:r>
          </w:p>
          <w:p w14:paraId="707E06A4" w14:textId="77777777" w:rsidR="0056703D" w:rsidRPr="002C24E9" w:rsidRDefault="0056703D" w:rsidP="0056703D">
            <w:pPr>
              <w:rPr>
                <w:lang w:val="en-US"/>
              </w:rPr>
            </w:pPr>
          </w:p>
          <w:p w14:paraId="2DD1C813" w14:textId="77777777" w:rsidR="0056703D" w:rsidRDefault="0056703D" w:rsidP="0056703D">
            <w:pPr>
              <w:rPr>
                <w:lang w:val="en-US"/>
              </w:rPr>
            </w:pPr>
          </w:p>
          <w:p w14:paraId="63F55C8A" w14:textId="77777777" w:rsidR="0056703D" w:rsidRDefault="0056703D" w:rsidP="0056703D">
            <w:pPr>
              <w:rPr>
                <w:lang w:val="en-US"/>
              </w:rPr>
            </w:pPr>
          </w:p>
          <w:p w14:paraId="56EBF997" w14:textId="77777777" w:rsidR="0056703D" w:rsidRPr="002C24E9" w:rsidRDefault="0056703D" w:rsidP="0056703D">
            <w:pPr>
              <w:rPr>
                <w:lang w:val="en-US"/>
              </w:rPr>
            </w:pPr>
          </w:p>
          <w:p w14:paraId="35D2FF6E" w14:textId="77777777" w:rsidR="0056703D" w:rsidRPr="00A46FB7" w:rsidRDefault="0056703D" w:rsidP="0056703D">
            <w:pPr>
              <w:rPr>
                <w:lang w:val="en-US"/>
              </w:rPr>
            </w:pPr>
            <w:r w:rsidRPr="002C24E9">
              <w:rPr>
                <w:lang w:val="en-US"/>
              </w:rPr>
              <w:t>art</w:t>
            </w:r>
            <w:r>
              <w:rPr>
                <w:lang w:val="en-US"/>
              </w:rPr>
              <w:t>.</w:t>
            </w:r>
            <w:r w:rsidRPr="002C24E9">
              <w:rPr>
                <w:lang w:val="en-US"/>
              </w:rPr>
              <w:t xml:space="preserve"> 3.3 Ow</w:t>
            </w:r>
          </w:p>
        </w:tc>
        <w:tc>
          <w:tcPr>
            <w:tcW w:w="2333" w:type="pct"/>
          </w:tcPr>
          <w:p w14:paraId="7A9DF62D" w14:textId="77777777" w:rsidR="0056703D" w:rsidRDefault="0056703D" w:rsidP="0056703D">
            <w:r>
              <w:t>Rekening houden met:</w:t>
            </w:r>
          </w:p>
          <w:p w14:paraId="18FA06AC" w14:textId="77777777" w:rsidR="0056703D" w:rsidRDefault="0056703D" w:rsidP="0056703D">
            <w:pPr>
              <w:pStyle w:val="Opsommingtekens1"/>
            </w:pPr>
            <w:r>
              <w:t>samenhang van relevante onderdelen en aspecten van fysieke leefomgeving en van de rechtstreeks betrokken belangen.</w:t>
            </w:r>
          </w:p>
          <w:p w14:paraId="4ADEC4BB" w14:textId="77777777" w:rsidR="0056703D" w:rsidRDefault="0056703D" w:rsidP="0056703D">
            <w:pPr>
              <w:pStyle w:val="Opsommingtekens1"/>
            </w:pPr>
            <w:r>
              <w:t>een aantal beginselen voor inhoudelijke sturing op het beleid voor de fysieke leefomgeving:</w:t>
            </w:r>
          </w:p>
          <w:p w14:paraId="5F2E2860" w14:textId="77777777" w:rsidR="0056703D" w:rsidRDefault="0056703D" w:rsidP="0056703D">
            <w:pPr>
              <w:pStyle w:val="Opsommingtekens2"/>
            </w:pPr>
            <w:r>
              <w:t>voorzorgsbeginsel;</w:t>
            </w:r>
          </w:p>
          <w:p w14:paraId="08CFE10A" w14:textId="77777777" w:rsidR="0056703D" w:rsidRDefault="0056703D" w:rsidP="0056703D">
            <w:pPr>
              <w:pStyle w:val="Opsommingtekens2"/>
            </w:pPr>
            <w:r>
              <w:t>beginsel van preventief handelen;</w:t>
            </w:r>
          </w:p>
          <w:p w14:paraId="29F90145" w14:textId="77777777" w:rsidR="0056703D" w:rsidRDefault="0056703D" w:rsidP="0056703D">
            <w:pPr>
              <w:pStyle w:val="Opsommingtekens2"/>
            </w:pPr>
            <w:r>
              <w:t>beginsel dat milieuaantastingen bij voorrang aan de bron bestreden dienen te worden, en;</w:t>
            </w:r>
          </w:p>
          <w:p w14:paraId="50B2763A" w14:textId="77777777" w:rsidR="0056703D" w:rsidRPr="00D00483" w:rsidRDefault="0056703D" w:rsidP="0056703D">
            <w:pPr>
              <w:pStyle w:val="Opsommingtekens2"/>
            </w:pPr>
            <w:r>
              <w:t>beginsel dat de vervuiler betaalt.</w:t>
            </w:r>
          </w:p>
        </w:tc>
      </w:tr>
      <w:tr w:rsidR="0056703D" w:rsidRPr="00D00483" w14:paraId="0536F8BB" w14:textId="77777777" w:rsidTr="0056703D">
        <w:tc>
          <w:tcPr>
            <w:tcW w:w="1499" w:type="pct"/>
          </w:tcPr>
          <w:p w14:paraId="4DF78A94" w14:textId="77777777" w:rsidR="0056703D" w:rsidRPr="00D00483" w:rsidRDefault="0056703D" w:rsidP="0056703D">
            <w:r w:rsidRPr="002C24E9">
              <w:lastRenderedPageBreak/>
              <w:t>Integrale aanpak</w:t>
            </w:r>
          </w:p>
        </w:tc>
        <w:tc>
          <w:tcPr>
            <w:tcW w:w="1168" w:type="pct"/>
          </w:tcPr>
          <w:p w14:paraId="2C8C410F" w14:textId="77777777" w:rsidR="0056703D" w:rsidRPr="00D00483" w:rsidRDefault="0056703D" w:rsidP="0056703D"/>
        </w:tc>
        <w:tc>
          <w:tcPr>
            <w:tcW w:w="2333" w:type="pct"/>
          </w:tcPr>
          <w:p w14:paraId="1BA8A881" w14:textId="77777777" w:rsidR="0056703D" w:rsidRDefault="0056703D" w:rsidP="0056703D">
            <w:pPr>
              <w:pStyle w:val="Opsommingtekens1"/>
            </w:pPr>
            <w:r>
              <w:t>Uitgangspunten en wensen voor de fysieke leefomgeving vanuit de verschillende thema’s in beeld brengen.</w:t>
            </w:r>
          </w:p>
          <w:p w14:paraId="30551E5A" w14:textId="77777777" w:rsidR="0056703D" w:rsidRDefault="0056703D" w:rsidP="0056703D">
            <w:pPr>
              <w:pStyle w:val="Opsommingtekens1"/>
            </w:pPr>
            <w:r>
              <w:t>Gewenste kwaliteiten en functies op hoofdlijnen beschrijven, uitgaande van opgaven en ontwikkelingen in de fysieke leefomgeving.</w:t>
            </w:r>
          </w:p>
          <w:p w14:paraId="4C7A3318" w14:textId="77777777" w:rsidR="0056703D" w:rsidRDefault="0056703D" w:rsidP="0056703D">
            <w:pPr>
              <w:pStyle w:val="Opsommingtekens1"/>
            </w:pPr>
            <w:r>
              <w:t>Samenhang tussen ruimte, water, milieu, natuur, landschap, verkeer en vervoer, infrastructuur en cultureel erfgoed, inclusief onder- en bovengrond op verschillende niveaus en het water.</w:t>
            </w:r>
          </w:p>
          <w:p w14:paraId="0706F5BD" w14:textId="77777777" w:rsidR="0056703D" w:rsidRDefault="0056703D" w:rsidP="0056703D">
            <w:pPr>
              <w:pStyle w:val="Opsommingtekens1"/>
            </w:pPr>
            <w:r>
              <w:t>Samenvoegen van verschillende terreinen en het in vroegtijdig stadium verbinden van mogelijk strijdige of juist mee-koppelende ontwikkelingen.</w:t>
            </w:r>
          </w:p>
          <w:p w14:paraId="310E1B38" w14:textId="25F2E2C0" w:rsidR="0056703D" w:rsidRPr="00D00483" w:rsidRDefault="0056703D" w:rsidP="0056703D">
            <w:pPr>
              <w:pStyle w:val="Opsommingtekens1"/>
            </w:pPr>
            <w:r>
              <w:t xml:space="preserve">Accenten leggen en prioriteiten stellen binnen de </w:t>
            </w:r>
            <w:r>
              <w:fldChar w:fldCharType="begin"/>
            </w:r>
            <w:r>
              <w:instrText>DOCVARIABLE ID01</w:instrText>
            </w:r>
            <w:r>
              <w:fldChar w:fldCharType="separate"/>
            </w:r>
            <w:r w:rsidR="008310EB">
              <w:t>omgevingsvisie</w:t>
            </w:r>
            <w:r>
              <w:fldChar w:fldCharType="end"/>
            </w:r>
            <w:r>
              <w:t>.</w:t>
            </w:r>
          </w:p>
        </w:tc>
      </w:tr>
      <w:tr w:rsidR="0056703D" w:rsidRPr="00D00483" w14:paraId="4EE65435" w14:textId="77777777" w:rsidTr="0056703D">
        <w:tc>
          <w:tcPr>
            <w:tcW w:w="1499" w:type="pct"/>
          </w:tcPr>
          <w:p w14:paraId="28F0D90E" w14:textId="77777777" w:rsidR="0056703D" w:rsidRPr="00D00483" w:rsidRDefault="0056703D" w:rsidP="0056703D">
            <w:r w:rsidRPr="002C24E9">
              <w:t>Zelfbindend</w:t>
            </w:r>
          </w:p>
        </w:tc>
        <w:tc>
          <w:tcPr>
            <w:tcW w:w="1168" w:type="pct"/>
          </w:tcPr>
          <w:p w14:paraId="3AC3ADA0" w14:textId="77777777" w:rsidR="0056703D" w:rsidRPr="00D00483" w:rsidRDefault="0056703D" w:rsidP="0056703D"/>
        </w:tc>
        <w:tc>
          <w:tcPr>
            <w:tcW w:w="2333" w:type="pct"/>
          </w:tcPr>
          <w:p w14:paraId="7FE8AE29" w14:textId="77777777" w:rsidR="0056703D" w:rsidRDefault="0056703D" w:rsidP="0056703D">
            <w:pPr>
              <w:pStyle w:val="Opsommingtekens1"/>
            </w:pPr>
            <w:r>
              <w:t>Geen doorwerking in juridische zin, ook niet tussen bestuurslagen.</w:t>
            </w:r>
          </w:p>
          <w:p w14:paraId="1C6E4F56" w14:textId="6036155D" w:rsidR="0056703D" w:rsidRPr="00D00483" w:rsidRDefault="0056703D" w:rsidP="0056703D">
            <w:pPr>
              <w:pStyle w:val="Opsommingtekens1"/>
            </w:pPr>
            <w:r>
              <w:t xml:space="preserve">Verantwoordelijkheden en </w:t>
            </w:r>
            <w:r>
              <w:fldChar w:fldCharType="begin"/>
            </w:r>
            <w:r>
              <w:instrText>DOCVARIABLE ID01</w:instrText>
            </w:r>
            <w:r>
              <w:fldChar w:fldCharType="separate"/>
            </w:r>
            <w:r w:rsidR="008310EB">
              <w:t>omgevingsvisie</w:t>
            </w:r>
            <w:r>
              <w:fldChar w:fldCharType="end"/>
            </w:r>
            <w:r>
              <w:t>s van andere bestuursorganen maken wel onderdeel uit van de context waarbinnen het desbetreffende bestuursorgaan zijn visie vaststelt.</w:t>
            </w:r>
          </w:p>
        </w:tc>
      </w:tr>
      <w:tr w:rsidR="0056703D" w:rsidRPr="00D00483" w14:paraId="24F82D73" w14:textId="77777777" w:rsidTr="0056703D">
        <w:tc>
          <w:tcPr>
            <w:tcW w:w="1499" w:type="pct"/>
          </w:tcPr>
          <w:p w14:paraId="75395768" w14:textId="77777777" w:rsidR="0056703D" w:rsidRPr="00D00483" w:rsidRDefault="0056703D" w:rsidP="0056703D">
            <w:pPr>
              <w:tabs>
                <w:tab w:val="left" w:pos="753"/>
              </w:tabs>
            </w:pPr>
            <w:r w:rsidRPr="002C24E9">
              <w:t>Sturingsfilosofie</w:t>
            </w:r>
          </w:p>
        </w:tc>
        <w:tc>
          <w:tcPr>
            <w:tcW w:w="1168" w:type="pct"/>
          </w:tcPr>
          <w:p w14:paraId="33DB2F09" w14:textId="77777777" w:rsidR="0056703D" w:rsidRPr="00D00483" w:rsidRDefault="0056703D" w:rsidP="0056703D"/>
        </w:tc>
        <w:tc>
          <w:tcPr>
            <w:tcW w:w="2333" w:type="pct"/>
          </w:tcPr>
          <w:p w14:paraId="7AA848A7" w14:textId="13762DBA" w:rsidR="0056703D" w:rsidRPr="00D00483" w:rsidRDefault="0056703D" w:rsidP="0056703D">
            <w:r w:rsidRPr="002C24E9">
              <w:t xml:space="preserve">In de </w:t>
            </w:r>
            <w:r>
              <w:fldChar w:fldCharType="begin"/>
            </w:r>
            <w:r>
              <w:instrText>DOCVARIABLE ID01</w:instrText>
            </w:r>
            <w:r>
              <w:fldChar w:fldCharType="separate"/>
            </w:r>
            <w:r w:rsidR="008310EB">
              <w:t>omgevingsvisie</w:t>
            </w:r>
            <w:r>
              <w:fldChar w:fldCharType="end"/>
            </w:r>
            <w:r w:rsidRPr="002C24E9">
              <w:t xml:space="preserve"> kan worden ingegaan op sturingsfilosofie, waarmee de eigen rol van het vaststellende bestuursorgaan bij de realisatie van die visie wordt belicht en de voorziene rol van anderen.</w:t>
            </w:r>
          </w:p>
        </w:tc>
      </w:tr>
      <w:tr w:rsidR="0056703D" w:rsidRPr="00D00483" w14:paraId="5F3E4FBE" w14:textId="77777777" w:rsidTr="0056703D">
        <w:tc>
          <w:tcPr>
            <w:tcW w:w="1499" w:type="pct"/>
          </w:tcPr>
          <w:p w14:paraId="5FF45524" w14:textId="77777777" w:rsidR="0056703D" w:rsidRPr="002C24E9" w:rsidRDefault="0056703D" w:rsidP="0056703D">
            <w:pPr>
              <w:tabs>
                <w:tab w:val="left" w:pos="753"/>
              </w:tabs>
            </w:pPr>
            <w:r w:rsidRPr="002C24E9">
              <w:t>Inzet instrumenten</w:t>
            </w:r>
          </w:p>
        </w:tc>
        <w:tc>
          <w:tcPr>
            <w:tcW w:w="1168" w:type="pct"/>
          </w:tcPr>
          <w:p w14:paraId="3B73210B" w14:textId="77777777" w:rsidR="0056703D" w:rsidRPr="00F708A1" w:rsidDel="002C24E9" w:rsidRDefault="0056703D" w:rsidP="0056703D"/>
        </w:tc>
        <w:tc>
          <w:tcPr>
            <w:tcW w:w="2333" w:type="pct"/>
          </w:tcPr>
          <w:p w14:paraId="4AC76A1A" w14:textId="77777777" w:rsidR="0056703D" w:rsidRPr="002C24E9" w:rsidRDefault="0056703D" w:rsidP="0056703D">
            <w:r w:rsidRPr="002C24E9">
              <w:t>Beleidsuitwerking en uitvoering vindt in samenhang plaats via de inzet van andere type instrumenten, zoals economische, financiële, juridische, beleidsmatige en communicatieve instrumenten. Voorbeelden van de juridische instrumenten zijn het programma, de omg</w:t>
            </w:r>
            <w:r>
              <w:t>e</w:t>
            </w:r>
            <w:r w:rsidRPr="002C24E9">
              <w:t>vingsverordening en het omgevingsplan.</w:t>
            </w:r>
          </w:p>
        </w:tc>
      </w:tr>
      <w:tr w:rsidR="0056703D" w:rsidRPr="00D00483" w14:paraId="13541842" w14:textId="77777777" w:rsidTr="0056703D">
        <w:tc>
          <w:tcPr>
            <w:tcW w:w="1499" w:type="pct"/>
          </w:tcPr>
          <w:p w14:paraId="7486263B" w14:textId="77777777" w:rsidR="0056703D" w:rsidRPr="002C24E9" w:rsidRDefault="0056703D" w:rsidP="0056703D">
            <w:pPr>
              <w:tabs>
                <w:tab w:val="left" w:pos="753"/>
              </w:tabs>
            </w:pPr>
            <w:r w:rsidRPr="00135B74">
              <w:lastRenderedPageBreak/>
              <w:t>Participatie</w:t>
            </w:r>
          </w:p>
        </w:tc>
        <w:tc>
          <w:tcPr>
            <w:tcW w:w="1168" w:type="pct"/>
          </w:tcPr>
          <w:p w14:paraId="59758916" w14:textId="77777777" w:rsidR="0056703D" w:rsidRPr="00F708A1" w:rsidDel="002C24E9" w:rsidRDefault="0056703D" w:rsidP="0056703D">
            <w:r w:rsidRPr="00135B74">
              <w:t>Ob</w:t>
            </w:r>
          </w:p>
        </w:tc>
        <w:tc>
          <w:tcPr>
            <w:tcW w:w="2333" w:type="pct"/>
          </w:tcPr>
          <w:p w14:paraId="0D190150" w14:textId="1AA00304" w:rsidR="0056703D" w:rsidRPr="002C24E9" w:rsidRDefault="0056703D" w:rsidP="0056703D">
            <w:r w:rsidRPr="00135B74">
              <w:t xml:space="preserve">Bij het vaststellen van een </w:t>
            </w:r>
            <w:r>
              <w:fldChar w:fldCharType="begin"/>
            </w:r>
            <w:r>
              <w:instrText>DOCVARIABLE ID01</w:instrText>
            </w:r>
            <w:r>
              <w:fldChar w:fldCharType="separate"/>
            </w:r>
            <w:r w:rsidR="008310EB">
              <w:t>omgevingsvisie</w:t>
            </w:r>
            <w:r>
              <w:fldChar w:fldCharType="end"/>
            </w:r>
            <w:r w:rsidRPr="00135B74">
              <w:t xml:space="preserve"> wordt aangegeven hoe maatschappelijke organisaties, burgers, bedrijven en bestuursorganen bij de voorbereiding zijn betrokken en wat de resultaten daarvan zijn.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